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7A2B8" w14:textId="77777777" w:rsidR="00DE33FD" w:rsidRPr="009943BC" w:rsidRDefault="00DE33FD" w:rsidP="00AC41F9">
      <w:pPr>
        <w:pStyle w:val="CharCharChar2Char"/>
        <w:rPr>
          <w:rFonts w:ascii="Book Antiqua" w:hAnsi="Book Antiqua"/>
          <w:sz w:val="22"/>
          <w:szCs w:val="22"/>
        </w:rPr>
      </w:pPr>
      <w:bookmarkStart w:id="0" w:name="_GoBack"/>
      <w:bookmarkEnd w:id="0"/>
    </w:p>
    <w:p w14:paraId="47B9B463" w14:textId="1AE975B1" w:rsidR="00681D78" w:rsidRPr="008B5D73" w:rsidRDefault="00681D78" w:rsidP="00AC41F9">
      <w:pPr>
        <w:rPr>
          <w:rFonts w:ascii="Book Antiqua" w:hAnsi="Book Antiqua"/>
          <w:sz w:val="22"/>
          <w:szCs w:val="22"/>
          <w:lang w:val="sr-Latn-CS"/>
        </w:rPr>
      </w:pPr>
    </w:p>
    <w:p w14:paraId="6247AEC7" w14:textId="661F93C1" w:rsidR="00F516E1" w:rsidRDefault="00F516E1" w:rsidP="003F34C5">
      <w:pPr>
        <w:tabs>
          <w:tab w:val="left" w:pos="3750"/>
          <w:tab w:val="left" w:pos="7275"/>
        </w:tabs>
        <w:jc w:val="center"/>
        <w:rPr>
          <w:rFonts w:ascii="Book Antiqua" w:hAnsi="Book Antiqua"/>
          <w:b/>
          <w:sz w:val="22"/>
          <w:szCs w:val="22"/>
          <w:lang w:val="sr-Cyrl-RS"/>
        </w:rPr>
      </w:pPr>
      <w:r>
        <w:rPr>
          <w:rFonts w:ascii="Book Antiqua" w:hAnsi="Book Antiqua"/>
          <w:b/>
          <w:sz w:val="22"/>
          <w:szCs w:val="22"/>
          <w:lang w:val="sr-Cyrl-RS"/>
        </w:rPr>
        <w:t xml:space="preserve">МИНИСТАРСТВО </w:t>
      </w:r>
      <w:bookmarkStart w:id="1" w:name="_Hlk150161814"/>
      <w:r>
        <w:rPr>
          <w:rFonts w:ascii="Book Antiqua" w:hAnsi="Book Antiqua"/>
          <w:b/>
          <w:sz w:val="22"/>
          <w:szCs w:val="22"/>
          <w:lang w:val="sr-Cyrl-RS"/>
        </w:rPr>
        <w:t xml:space="preserve">ЗА БРИГУ О ПОРОДИЦИ </w:t>
      </w:r>
    </w:p>
    <w:p w14:paraId="5A500C03" w14:textId="64744E5E" w:rsidR="00CB5E18" w:rsidRPr="00A23B98" w:rsidRDefault="00F516E1" w:rsidP="003F34C5">
      <w:pPr>
        <w:tabs>
          <w:tab w:val="left" w:pos="3750"/>
          <w:tab w:val="left" w:pos="7275"/>
        </w:tabs>
        <w:jc w:val="center"/>
        <w:rPr>
          <w:rFonts w:ascii="Book Antiqua" w:hAnsi="Book Antiqua"/>
          <w:b/>
          <w:sz w:val="22"/>
          <w:szCs w:val="22"/>
          <w:lang w:val="sr-Cyrl-RS"/>
        </w:rPr>
      </w:pPr>
      <w:r>
        <w:rPr>
          <w:rFonts w:ascii="Book Antiqua" w:hAnsi="Book Antiqua"/>
          <w:b/>
          <w:sz w:val="22"/>
          <w:szCs w:val="22"/>
          <w:lang w:val="sr-Cyrl-RS"/>
        </w:rPr>
        <w:t xml:space="preserve">И ДЕМОГРАФИЈУ </w:t>
      </w:r>
      <w:bookmarkEnd w:id="1"/>
    </w:p>
    <w:p w14:paraId="0CBCE570" w14:textId="77777777" w:rsidR="00A23B98" w:rsidRPr="00A23B98" w:rsidRDefault="00A23B98" w:rsidP="00A23B98">
      <w:pPr>
        <w:tabs>
          <w:tab w:val="left" w:pos="3750"/>
          <w:tab w:val="left" w:pos="7275"/>
        </w:tabs>
        <w:jc w:val="center"/>
        <w:rPr>
          <w:rFonts w:ascii="Book Antiqua" w:hAnsi="Book Antiqua"/>
          <w:b/>
          <w:sz w:val="22"/>
          <w:szCs w:val="22"/>
          <w:lang w:val="sr-Cyrl-RS"/>
        </w:rPr>
      </w:pPr>
    </w:p>
    <w:p w14:paraId="2386CD78" w14:textId="26E5A679" w:rsidR="00A23B98" w:rsidRPr="00A23B98" w:rsidRDefault="00A23B98" w:rsidP="007E261B">
      <w:pPr>
        <w:tabs>
          <w:tab w:val="left" w:pos="3750"/>
          <w:tab w:val="left" w:pos="7275"/>
        </w:tabs>
        <w:rPr>
          <w:rFonts w:ascii="Book Antiqua" w:hAnsi="Book Antiqua"/>
          <w:b/>
          <w:sz w:val="22"/>
          <w:szCs w:val="22"/>
          <w:lang w:val="sr-Cyrl-RS"/>
        </w:rPr>
      </w:pPr>
    </w:p>
    <w:p w14:paraId="4AF9F85D" w14:textId="5CEF64A2" w:rsidR="00CB5E18" w:rsidRPr="00A20D6D" w:rsidRDefault="00CB5E18" w:rsidP="00CB5E18">
      <w:pPr>
        <w:tabs>
          <w:tab w:val="left" w:pos="3750"/>
          <w:tab w:val="left" w:pos="7275"/>
        </w:tabs>
        <w:jc w:val="right"/>
        <w:rPr>
          <w:rFonts w:ascii="Book Antiqua" w:hAnsi="Book Antiqua"/>
          <w:sz w:val="22"/>
          <w:szCs w:val="22"/>
          <w:lang w:val="sr-Cyrl-RS"/>
        </w:rPr>
      </w:pPr>
      <w:r w:rsidRPr="00A20D6D">
        <w:rPr>
          <w:rFonts w:ascii="Book Antiqua" w:hAnsi="Book Antiqua"/>
          <w:sz w:val="22"/>
          <w:szCs w:val="22"/>
          <w:lang w:val="sr-Cyrl-RS"/>
        </w:rPr>
        <w:t>БЕОГРАД</w:t>
      </w:r>
    </w:p>
    <w:p w14:paraId="72B9F361" w14:textId="18C96B49" w:rsidR="00CB5E18" w:rsidRDefault="00F516E1" w:rsidP="00CB5E18">
      <w:pPr>
        <w:tabs>
          <w:tab w:val="left" w:pos="3750"/>
          <w:tab w:val="left" w:pos="7275"/>
        </w:tabs>
        <w:jc w:val="right"/>
        <w:rPr>
          <w:rFonts w:ascii="Book Antiqua" w:hAnsi="Book Antiqua"/>
          <w:sz w:val="22"/>
          <w:szCs w:val="22"/>
          <w:lang w:val="sr-Cyrl-RS"/>
        </w:rPr>
      </w:pPr>
      <w:r>
        <w:rPr>
          <w:rFonts w:ascii="Book Antiqua" w:hAnsi="Book Antiqua"/>
          <w:sz w:val="22"/>
          <w:szCs w:val="22"/>
          <w:lang w:val="sr-Cyrl-RS"/>
        </w:rPr>
        <w:t>Булевар Михајла Пупина 2</w:t>
      </w:r>
    </w:p>
    <w:p w14:paraId="02259F79" w14:textId="77777777" w:rsidR="00F516E1" w:rsidRPr="00A23B98" w:rsidRDefault="00F516E1" w:rsidP="00CB5E18">
      <w:pPr>
        <w:tabs>
          <w:tab w:val="left" w:pos="3750"/>
          <w:tab w:val="left" w:pos="7275"/>
        </w:tabs>
        <w:jc w:val="right"/>
        <w:rPr>
          <w:rFonts w:ascii="Segoe UI" w:eastAsia="Calibri" w:hAnsi="Segoe UI" w:cs="Segoe UI"/>
          <w:color w:val="212121"/>
          <w:sz w:val="23"/>
          <w:szCs w:val="23"/>
          <w:lang w:val="en-US" w:eastAsia="sr-Latn-RS"/>
        </w:rPr>
      </w:pPr>
    </w:p>
    <w:p w14:paraId="63D2639E" w14:textId="02C9B349" w:rsidR="00FB4D11" w:rsidRDefault="00FB4D11" w:rsidP="00FB4D11">
      <w:pPr>
        <w:tabs>
          <w:tab w:val="left" w:pos="3750"/>
          <w:tab w:val="left" w:pos="7275"/>
        </w:tabs>
        <w:jc w:val="both"/>
        <w:rPr>
          <w:rFonts w:ascii="Book Antiqua" w:hAnsi="Book Antiqua"/>
          <w:sz w:val="22"/>
          <w:szCs w:val="22"/>
          <w:lang w:val="sr-Cyrl-RS"/>
        </w:rPr>
      </w:pPr>
    </w:p>
    <w:p w14:paraId="0EEF9F4F" w14:textId="77777777" w:rsidR="007E261B" w:rsidRPr="008B5D73" w:rsidRDefault="007E261B" w:rsidP="00FB4D11">
      <w:pPr>
        <w:tabs>
          <w:tab w:val="left" w:pos="3750"/>
          <w:tab w:val="left" w:pos="7275"/>
        </w:tabs>
        <w:jc w:val="both"/>
        <w:rPr>
          <w:rFonts w:ascii="Book Antiqua" w:hAnsi="Book Antiqua"/>
          <w:sz w:val="22"/>
          <w:szCs w:val="22"/>
          <w:lang w:val="sr-Cyrl-RS"/>
        </w:rPr>
      </w:pPr>
    </w:p>
    <w:p w14:paraId="76D6575C" w14:textId="274885B4" w:rsidR="00FB4D11" w:rsidRPr="001D502B" w:rsidRDefault="00D8198C" w:rsidP="00F516E1">
      <w:pPr>
        <w:tabs>
          <w:tab w:val="left" w:pos="3750"/>
          <w:tab w:val="left" w:pos="7275"/>
        </w:tabs>
        <w:jc w:val="both"/>
        <w:rPr>
          <w:rFonts w:ascii="Book Antiqua" w:hAnsi="Book Antiqua"/>
          <w:sz w:val="22"/>
          <w:szCs w:val="22"/>
          <w:lang w:val="sr-Cyrl-RS"/>
        </w:rPr>
      </w:pPr>
      <w:r>
        <w:rPr>
          <w:rFonts w:ascii="Book Antiqua" w:hAnsi="Book Antiqua"/>
          <w:sz w:val="22"/>
          <w:szCs w:val="22"/>
          <w:lang w:val="sr-Cyrl-RS"/>
        </w:rPr>
        <w:t>На основу члана 21. став 1</w:t>
      </w:r>
      <w:r w:rsidR="00FB4D11" w:rsidRPr="008B5D73">
        <w:rPr>
          <w:rFonts w:ascii="Book Antiqua" w:hAnsi="Book Antiqua"/>
          <w:sz w:val="22"/>
          <w:szCs w:val="22"/>
          <w:lang w:val="sr-Cyrl-RS"/>
        </w:rPr>
        <w:t xml:space="preserve">. Закона о Заштитнику грађана </w:t>
      </w:r>
      <w:r w:rsidRPr="00D8198C">
        <w:rPr>
          <w:rFonts w:ascii="Book Antiqua" w:hAnsi="Book Antiqua"/>
          <w:sz w:val="22"/>
          <w:szCs w:val="22"/>
          <w:lang w:val="sr-Cyrl-RS"/>
        </w:rPr>
        <w:t>("Сл. гласник РС", бр. 105/2021)</w:t>
      </w:r>
      <w:r w:rsidR="00FB4D11" w:rsidRPr="008B5D73">
        <w:rPr>
          <w:rFonts w:ascii="Book Antiqua" w:hAnsi="Book Antiqua"/>
          <w:sz w:val="22"/>
          <w:szCs w:val="22"/>
          <w:lang w:val="sr-Cyrl-RS"/>
        </w:rPr>
        <w:t xml:space="preserve">, Заштитник грађана је са становишта своје законом утврђене надлежности, размотрио текст </w:t>
      </w:r>
      <w:r w:rsidR="00F516E1">
        <w:rPr>
          <w:rFonts w:ascii="Book Antiqua" w:hAnsi="Book Antiqua"/>
          <w:sz w:val="22"/>
          <w:szCs w:val="22"/>
          <w:lang w:val="sr-Cyrl-RS"/>
        </w:rPr>
        <w:t>Предлога акционог плана за спровођење Стратегије активног и здравог старења у Републици Србији за период од 2024. до 2023. године</w:t>
      </w:r>
      <w:r w:rsidR="00CB5E18" w:rsidRPr="00543FD3">
        <w:rPr>
          <w:rFonts w:ascii="Book Antiqua" w:hAnsi="Book Antiqua"/>
          <w:sz w:val="22"/>
          <w:szCs w:val="22"/>
          <w:lang w:val="sr-Cyrl-RS"/>
        </w:rPr>
        <w:t xml:space="preserve"> </w:t>
      </w:r>
      <w:r w:rsidR="00EA4B8A">
        <w:rPr>
          <w:rFonts w:ascii="Book Antiqua" w:hAnsi="Book Antiqua"/>
          <w:sz w:val="22"/>
          <w:szCs w:val="22"/>
          <w:lang w:val="sr-Cyrl-RS"/>
        </w:rPr>
        <w:t xml:space="preserve">са </w:t>
      </w:r>
      <w:r w:rsidR="00F516E1">
        <w:rPr>
          <w:rFonts w:ascii="Book Antiqua" w:hAnsi="Book Antiqua"/>
          <w:sz w:val="22"/>
          <w:szCs w:val="22"/>
          <w:lang w:val="sr-Cyrl-RS"/>
        </w:rPr>
        <w:t>О</w:t>
      </w:r>
      <w:r w:rsidR="00EA4B8A">
        <w:rPr>
          <w:rFonts w:ascii="Book Antiqua" w:hAnsi="Book Antiqua"/>
          <w:sz w:val="22"/>
          <w:szCs w:val="22"/>
          <w:lang w:val="sr-Cyrl-RS"/>
        </w:rPr>
        <w:t>бразложењем</w:t>
      </w:r>
      <w:r w:rsidR="006D5042" w:rsidRPr="008B5D73">
        <w:rPr>
          <w:rFonts w:ascii="Book Antiqua" w:hAnsi="Book Antiqua"/>
          <w:sz w:val="22"/>
          <w:szCs w:val="22"/>
          <w:lang w:val="sr-Cyrl-RS"/>
        </w:rPr>
        <w:t xml:space="preserve">, </w:t>
      </w:r>
      <w:r w:rsidR="0018089F" w:rsidRPr="008B5D73">
        <w:rPr>
          <w:rFonts w:ascii="Book Antiqua" w:hAnsi="Book Antiqua"/>
          <w:sz w:val="22"/>
          <w:szCs w:val="22"/>
          <w:lang w:val="sr-Cyrl-RS"/>
        </w:rPr>
        <w:t xml:space="preserve">који је </w:t>
      </w:r>
      <w:r>
        <w:rPr>
          <w:rFonts w:ascii="Book Antiqua" w:hAnsi="Book Antiqua"/>
          <w:sz w:val="22"/>
          <w:szCs w:val="22"/>
          <w:lang w:val="sr-Cyrl-RS"/>
        </w:rPr>
        <w:t>М</w:t>
      </w:r>
      <w:r w:rsidRPr="00D8198C">
        <w:rPr>
          <w:rFonts w:ascii="Book Antiqua" w:hAnsi="Book Antiqua"/>
          <w:sz w:val="22"/>
          <w:szCs w:val="22"/>
          <w:lang w:val="sr-Cyrl-RS"/>
        </w:rPr>
        <w:t xml:space="preserve">инистарство </w:t>
      </w:r>
      <w:r w:rsidR="00F516E1" w:rsidRPr="00F516E1">
        <w:rPr>
          <w:rFonts w:ascii="Book Antiqua" w:hAnsi="Book Antiqua"/>
          <w:sz w:val="22"/>
          <w:szCs w:val="22"/>
          <w:lang w:val="sr-Cyrl-RS"/>
        </w:rPr>
        <w:t>за бригу о породици и демографију</w:t>
      </w:r>
      <w:r w:rsidR="00CB5E18">
        <w:rPr>
          <w:rFonts w:ascii="Book Antiqua" w:hAnsi="Book Antiqua"/>
          <w:sz w:val="22"/>
          <w:szCs w:val="22"/>
          <w:lang w:val="sr-Latn-RS"/>
        </w:rPr>
        <w:t xml:space="preserve"> </w:t>
      </w:r>
      <w:r w:rsidR="00FB4D11" w:rsidRPr="008B5D73">
        <w:rPr>
          <w:rFonts w:ascii="Book Antiqua" w:hAnsi="Book Antiqua"/>
          <w:sz w:val="22"/>
          <w:szCs w:val="22"/>
          <w:lang w:val="sr-Cyrl-RS"/>
        </w:rPr>
        <w:t>(у даљем тексту: Министарство) доставило на мишљење</w:t>
      </w:r>
      <w:r w:rsidR="006D5042" w:rsidRPr="008B5D73">
        <w:rPr>
          <w:rFonts w:ascii="Book Antiqua" w:hAnsi="Book Antiqua"/>
          <w:sz w:val="22"/>
          <w:szCs w:val="22"/>
          <w:lang w:val="sr-Cyrl-RS"/>
        </w:rPr>
        <w:t xml:space="preserve">, </w:t>
      </w:r>
      <w:r w:rsidR="00FB4D11" w:rsidRPr="008B5D73">
        <w:rPr>
          <w:rFonts w:ascii="Book Antiqua" w:hAnsi="Book Antiqua"/>
          <w:sz w:val="22"/>
          <w:szCs w:val="22"/>
          <w:lang w:val="sr-Cyrl-RS"/>
        </w:rPr>
        <w:t>актом број</w:t>
      </w:r>
      <w:r w:rsidR="006D5042" w:rsidRPr="008B5D73">
        <w:rPr>
          <w:rFonts w:ascii="Book Antiqua" w:hAnsi="Book Antiqua"/>
          <w:sz w:val="22"/>
          <w:szCs w:val="22"/>
          <w:lang w:val="sr-Cyrl-RS"/>
        </w:rPr>
        <w:t xml:space="preserve">: </w:t>
      </w:r>
      <w:r w:rsidR="00F516E1">
        <w:rPr>
          <w:rFonts w:ascii="Book Antiqua" w:hAnsi="Book Antiqua"/>
          <w:sz w:val="22"/>
          <w:szCs w:val="22"/>
          <w:lang w:val="sr-Cyrl-RS"/>
        </w:rPr>
        <w:t>560-00-00206/203-03</w:t>
      </w:r>
      <w:r w:rsidR="00CB5E18">
        <w:rPr>
          <w:rFonts w:ascii="Book Antiqua" w:hAnsi="Book Antiqua"/>
          <w:sz w:val="22"/>
          <w:szCs w:val="22"/>
          <w:lang w:val="sr-Cyrl-RS"/>
        </w:rPr>
        <w:t xml:space="preserve"> </w:t>
      </w:r>
      <w:r w:rsidR="00CB5E18" w:rsidRPr="00543FD3">
        <w:rPr>
          <w:rFonts w:ascii="Book Antiqua" w:hAnsi="Book Antiqua"/>
          <w:sz w:val="22"/>
          <w:szCs w:val="22"/>
          <w:lang w:val="sr-Cyrl-RS"/>
        </w:rPr>
        <w:t xml:space="preserve">од </w:t>
      </w:r>
      <w:r w:rsidR="00F516E1">
        <w:rPr>
          <w:rFonts w:ascii="Book Antiqua" w:hAnsi="Book Antiqua"/>
          <w:sz w:val="22"/>
          <w:szCs w:val="22"/>
          <w:lang w:val="sr-Cyrl-RS"/>
        </w:rPr>
        <w:t>30</w:t>
      </w:r>
      <w:r w:rsidR="003F34C5">
        <w:rPr>
          <w:rFonts w:ascii="Book Antiqua" w:hAnsi="Book Antiqua"/>
          <w:sz w:val="22"/>
          <w:szCs w:val="22"/>
          <w:lang w:val="sr-Cyrl-RS"/>
        </w:rPr>
        <w:t>.10.</w:t>
      </w:r>
      <w:r w:rsidR="00CB5E18">
        <w:rPr>
          <w:rFonts w:ascii="Book Antiqua" w:hAnsi="Book Antiqua"/>
          <w:sz w:val="22"/>
          <w:szCs w:val="22"/>
          <w:lang w:val="sr-Cyrl-RS"/>
        </w:rPr>
        <w:t>2023.</w:t>
      </w:r>
      <w:r w:rsidR="00CB5E18" w:rsidRPr="00543FD3">
        <w:rPr>
          <w:rFonts w:ascii="Book Antiqua" w:hAnsi="Book Antiqua"/>
          <w:sz w:val="22"/>
          <w:szCs w:val="22"/>
          <w:lang w:val="sr-Cyrl-RS"/>
        </w:rPr>
        <w:t xml:space="preserve"> године</w:t>
      </w:r>
      <w:r w:rsidR="00CB5E18" w:rsidRPr="008B5D73">
        <w:rPr>
          <w:rFonts w:ascii="Book Antiqua" w:hAnsi="Book Antiqua"/>
          <w:sz w:val="22"/>
          <w:szCs w:val="22"/>
          <w:lang w:val="sr-Cyrl-RS"/>
        </w:rPr>
        <w:t xml:space="preserve"> </w:t>
      </w:r>
      <w:r w:rsidR="00FB4D11" w:rsidRPr="008B5D73">
        <w:rPr>
          <w:rFonts w:ascii="Book Antiqua" w:hAnsi="Book Antiqua"/>
          <w:sz w:val="22"/>
          <w:szCs w:val="22"/>
          <w:lang w:val="sr-Cyrl-RS"/>
        </w:rPr>
        <w:t>и даје следеће</w:t>
      </w:r>
    </w:p>
    <w:p w14:paraId="29407CD1" w14:textId="28ED8773" w:rsidR="0059096E" w:rsidRDefault="0059096E" w:rsidP="00FB4D11">
      <w:pPr>
        <w:tabs>
          <w:tab w:val="left" w:pos="3750"/>
          <w:tab w:val="left" w:pos="7275"/>
        </w:tabs>
        <w:jc w:val="both"/>
        <w:rPr>
          <w:rFonts w:ascii="Book Antiqua" w:hAnsi="Book Antiqua"/>
          <w:sz w:val="22"/>
          <w:szCs w:val="22"/>
          <w:lang w:val="sr-Cyrl-RS"/>
        </w:rPr>
      </w:pPr>
    </w:p>
    <w:p w14:paraId="3B720F89" w14:textId="77777777" w:rsidR="00B64B20" w:rsidRPr="008B5D73" w:rsidRDefault="00B64B20" w:rsidP="00FB4D11">
      <w:pPr>
        <w:tabs>
          <w:tab w:val="left" w:pos="3750"/>
          <w:tab w:val="left" w:pos="7275"/>
        </w:tabs>
        <w:jc w:val="both"/>
        <w:rPr>
          <w:rFonts w:ascii="Book Antiqua" w:hAnsi="Book Antiqua"/>
          <w:sz w:val="22"/>
          <w:szCs w:val="22"/>
          <w:lang w:val="sr-Cyrl-RS"/>
        </w:rPr>
      </w:pPr>
    </w:p>
    <w:p w14:paraId="04248EDB" w14:textId="547D0655" w:rsidR="005A64F4" w:rsidRDefault="00FB4D11" w:rsidP="00F516E1">
      <w:pPr>
        <w:jc w:val="center"/>
        <w:rPr>
          <w:rFonts w:ascii="Book Antiqua" w:hAnsi="Book Antiqua"/>
          <w:b/>
          <w:sz w:val="22"/>
          <w:szCs w:val="22"/>
          <w:lang w:val="sr-Cyrl-RS"/>
        </w:rPr>
      </w:pPr>
      <w:r w:rsidRPr="008B5D73">
        <w:rPr>
          <w:rFonts w:ascii="Book Antiqua" w:hAnsi="Book Antiqua"/>
          <w:b/>
          <w:sz w:val="22"/>
          <w:szCs w:val="22"/>
          <w:lang w:val="sr-Cyrl-RS"/>
        </w:rPr>
        <w:t>МИШЉЕЊЕ НА</w:t>
      </w:r>
    </w:p>
    <w:p w14:paraId="1AE0D10E" w14:textId="44ADA418" w:rsidR="006F3579" w:rsidRDefault="00F516E1" w:rsidP="00F516E1">
      <w:pPr>
        <w:jc w:val="center"/>
        <w:rPr>
          <w:rFonts w:ascii="Book Antiqua" w:hAnsi="Book Antiqua"/>
          <w:sz w:val="22"/>
          <w:szCs w:val="22"/>
          <w:lang w:val="sr-Cyrl-RS"/>
        </w:rPr>
      </w:pPr>
      <w:r w:rsidRPr="00F516E1">
        <w:rPr>
          <w:rFonts w:ascii="Book Antiqua" w:hAnsi="Book Antiqua"/>
          <w:b/>
          <w:sz w:val="22"/>
          <w:szCs w:val="22"/>
          <w:lang w:val="sr-Cyrl-RS"/>
        </w:rPr>
        <w:t>ПРЕДЛОГ АКЦИОНОГ ПЛАНА ЗА СПРОВОЂЕЊЕ СТРАТЕГИЈЕ АКТИВНОГ И ЗДРАВОГ СТАРЕЊА У РЕПУБЛИЦИ СРБИЈИ ЗА ПЕРИОД ОД 2024. ДО 2023. ГОДИНЕ</w:t>
      </w:r>
    </w:p>
    <w:p w14:paraId="666A7D07" w14:textId="77777777" w:rsidR="006F3579" w:rsidRDefault="006F3579" w:rsidP="003D07E1">
      <w:pPr>
        <w:jc w:val="both"/>
        <w:rPr>
          <w:rFonts w:ascii="Book Antiqua" w:hAnsi="Book Antiqua"/>
          <w:sz w:val="22"/>
          <w:szCs w:val="22"/>
          <w:lang w:val="sr-Cyrl-RS"/>
        </w:rPr>
      </w:pPr>
    </w:p>
    <w:p w14:paraId="1F315875" w14:textId="1E8952F2" w:rsidR="008D7322" w:rsidRDefault="008D7322" w:rsidP="003D07E1">
      <w:pPr>
        <w:jc w:val="both"/>
        <w:rPr>
          <w:rFonts w:ascii="Book Antiqua" w:eastAsiaTheme="minorHAnsi" w:hAnsi="Book Antiqua" w:cstheme="minorBidi"/>
          <w:sz w:val="22"/>
          <w:szCs w:val="22"/>
          <w:lang w:val="sr-Cyrl-RS"/>
        </w:rPr>
      </w:pPr>
      <w:r w:rsidRPr="008D7322">
        <w:rPr>
          <w:rFonts w:ascii="Book Antiqua" w:eastAsiaTheme="minorHAnsi" w:hAnsi="Book Antiqua" w:cstheme="minorBidi"/>
          <w:sz w:val="22"/>
          <w:szCs w:val="22"/>
          <w:lang w:val="sr-Cyrl-RS"/>
        </w:rPr>
        <w:t xml:space="preserve">Заштитник грађана сматра да је веома значајно што је израђен </w:t>
      </w:r>
      <w:proofErr w:type="spellStart"/>
      <w:r w:rsidRPr="008D7322">
        <w:rPr>
          <w:rFonts w:ascii="Book Antiqua" w:eastAsiaTheme="minorHAnsi" w:hAnsi="Book Antiqua" w:cstheme="minorBidi"/>
          <w:sz w:val="22"/>
          <w:szCs w:val="22"/>
          <w:lang w:val="en-US"/>
        </w:rPr>
        <w:t>Предлог</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акционог</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плана</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за</w:t>
      </w:r>
      <w:proofErr w:type="spellEnd"/>
      <w:r w:rsidRPr="008D7322">
        <w:rPr>
          <w:rFonts w:ascii="Book Antiqua" w:eastAsiaTheme="minorHAnsi" w:hAnsi="Book Antiqua" w:cstheme="minorBidi"/>
          <w:sz w:val="22"/>
          <w:szCs w:val="22"/>
          <w:lang w:val="en-US"/>
        </w:rPr>
        <w:t xml:space="preserve"> 2024</w:t>
      </w:r>
      <w:r>
        <w:rPr>
          <w:rFonts w:ascii="Book Antiqua" w:eastAsiaTheme="minorHAnsi" w:hAnsi="Book Antiqua" w:cstheme="minorBidi"/>
          <w:sz w:val="22"/>
          <w:szCs w:val="22"/>
          <w:lang w:val="sr-Cyrl-RS"/>
        </w:rPr>
        <w:t xml:space="preserve"> </w:t>
      </w:r>
      <w:r w:rsidRPr="008D7322">
        <w:rPr>
          <w:rFonts w:ascii="Book Antiqua" w:eastAsiaTheme="minorHAnsi" w:hAnsi="Book Antiqua" w:cstheme="minorBidi"/>
          <w:sz w:val="22"/>
          <w:szCs w:val="22"/>
          <w:lang w:val="en-US"/>
        </w:rPr>
        <w:t>-</w:t>
      </w:r>
      <w:r>
        <w:rPr>
          <w:rFonts w:ascii="Book Antiqua" w:eastAsiaTheme="minorHAnsi" w:hAnsi="Book Antiqua" w:cstheme="minorBidi"/>
          <w:sz w:val="22"/>
          <w:szCs w:val="22"/>
          <w:lang w:val="sr-Cyrl-RS"/>
        </w:rPr>
        <w:t xml:space="preserve"> </w:t>
      </w:r>
      <w:r w:rsidRPr="008D7322">
        <w:rPr>
          <w:rFonts w:ascii="Book Antiqua" w:eastAsiaTheme="minorHAnsi" w:hAnsi="Book Antiqua" w:cstheme="minorBidi"/>
          <w:sz w:val="22"/>
          <w:szCs w:val="22"/>
          <w:lang w:val="en-US"/>
        </w:rPr>
        <w:t xml:space="preserve">2026 </w:t>
      </w:r>
      <w:proofErr w:type="spellStart"/>
      <w:r w:rsidRPr="008D7322">
        <w:rPr>
          <w:rFonts w:ascii="Book Antiqua" w:eastAsiaTheme="minorHAnsi" w:hAnsi="Book Antiqua" w:cstheme="minorBidi"/>
          <w:sz w:val="22"/>
          <w:szCs w:val="22"/>
          <w:lang w:val="en-US"/>
        </w:rPr>
        <w:t>годину</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за</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спровођење</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Стратегије</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активног</w:t>
      </w:r>
      <w:proofErr w:type="spellEnd"/>
      <w:r w:rsidRPr="008D7322">
        <w:rPr>
          <w:rFonts w:ascii="Book Antiqua" w:eastAsiaTheme="minorHAnsi" w:hAnsi="Book Antiqua" w:cstheme="minorBidi"/>
          <w:sz w:val="22"/>
          <w:szCs w:val="22"/>
          <w:lang w:val="en-US"/>
        </w:rPr>
        <w:t xml:space="preserve"> и </w:t>
      </w:r>
      <w:proofErr w:type="spellStart"/>
      <w:r w:rsidRPr="008D7322">
        <w:rPr>
          <w:rFonts w:ascii="Book Antiqua" w:eastAsiaTheme="minorHAnsi" w:hAnsi="Book Antiqua" w:cstheme="minorBidi"/>
          <w:sz w:val="22"/>
          <w:szCs w:val="22"/>
          <w:lang w:val="en-US"/>
        </w:rPr>
        <w:t>здравог</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старења</w:t>
      </w:r>
      <w:proofErr w:type="spellEnd"/>
      <w:r w:rsidRPr="008D7322">
        <w:rPr>
          <w:rFonts w:ascii="Book Antiqua" w:eastAsiaTheme="minorHAnsi" w:hAnsi="Book Antiqua" w:cstheme="minorBidi"/>
          <w:sz w:val="22"/>
          <w:szCs w:val="22"/>
          <w:lang w:val="en-US"/>
        </w:rPr>
        <w:t xml:space="preserve"> у </w:t>
      </w:r>
      <w:proofErr w:type="spellStart"/>
      <w:r w:rsidRPr="008D7322">
        <w:rPr>
          <w:rFonts w:ascii="Book Antiqua" w:eastAsiaTheme="minorHAnsi" w:hAnsi="Book Antiqua" w:cstheme="minorBidi"/>
          <w:sz w:val="22"/>
          <w:szCs w:val="22"/>
          <w:lang w:val="en-US"/>
        </w:rPr>
        <w:t>Републици</w:t>
      </w:r>
      <w:proofErr w:type="spellEnd"/>
      <w:r w:rsidRPr="008D7322">
        <w:rPr>
          <w:rFonts w:ascii="Book Antiqua" w:eastAsiaTheme="minorHAnsi" w:hAnsi="Book Antiqua" w:cstheme="minorBidi"/>
          <w:sz w:val="22"/>
          <w:szCs w:val="22"/>
          <w:lang w:val="en-US"/>
        </w:rPr>
        <w:t xml:space="preserve"> </w:t>
      </w:r>
      <w:proofErr w:type="spellStart"/>
      <w:r w:rsidRPr="008D7322">
        <w:rPr>
          <w:rFonts w:ascii="Book Antiqua" w:eastAsiaTheme="minorHAnsi" w:hAnsi="Book Antiqua" w:cstheme="minorBidi"/>
          <w:sz w:val="22"/>
          <w:szCs w:val="22"/>
          <w:lang w:val="en-US"/>
        </w:rPr>
        <w:t>Србији</w:t>
      </w:r>
      <w:proofErr w:type="spellEnd"/>
      <w:r w:rsidRPr="008D7322">
        <w:rPr>
          <w:rFonts w:ascii="Book Antiqua" w:eastAsiaTheme="minorHAnsi" w:hAnsi="Book Antiqua" w:cstheme="minorBidi"/>
          <w:sz w:val="22"/>
          <w:szCs w:val="22"/>
          <w:lang w:val="sr-Cyrl-RS"/>
        </w:rPr>
        <w:t>,</w:t>
      </w:r>
      <w:r w:rsidRPr="008D7322">
        <w:rPr>
          <w:rFonts w:ascii="Book Antiqua" w:eastAsiaTheme="minorHAnsi" w:hAnsi="Book Antiqua" w:cstheme="minorBidi"/>
          <w:sz w:val="22"/>
          <w:szCs w:val="22"/>
          <w:lang w:val="en-US"/>
        </w:rPr>
        <w:t xml:space="preserve"> </w:t>
      </w:r>
      <w:r w:rsidRPr="008D7322">
        <w:rPr>
          <w:rFonts w:ascii="Book Antiqua" w:eastAsiaTheme="minorHAnsi" w:hAnsi="Book Antiqua" w:cstheme="minorBidi"/>
          <w:sz w:val="22"/>
          <w:szCs w:val="22"/>
          <w:lang w:val="sr-Cyrl-RS"/>
        </w:rPr>
        <w:t>посвећен унапређењу положаја старијих особа.</w:t>
      </w:r>
    </w:p>
    <w:p w14:paraId="6E1430D0" w14:textId="77777777" w:rsidR="008D7322" w:rsidRPr="008D7322" w:rsidRDefault="008D7322" w:rsidP="003D07E1">
      <w:pPr>
        <w:jc w:val="both"/>
        <w:rPr>
          <w:rFonts w:ascii="Book Antiqua" w:eastAsiaTheme="minorHAnsi" w:hAnsi="Book Antiqua" w:cstheme="minorBidi"/>
          <w:sz w:val="22"/>
          <w:szCs w:val="22"/>
          <w:lang w:val="sr-Cyrl-RS"/>
        </w:rPr>
      </w:pPr>
    </w:p>
    <w:p w14:paraId="431B5240" w14:textId="77777777" w:rsidR="008D7322" w:rsidRPr="008D7322" w:rsidRDefault="008D7322" w:rsidP="008D7322">
      <w:pPr>
        <w:spacing w:after="160" w:line="259" w:lineRule="auto"/>
        <w:jc w:val="both"/>
        <w:rPr>
          <w:rFonts w:ascii="Book Antiqua" w:hAnsi="Book Antiqua"/>
          <w:sz w:val="22"/>
          <w:szCs w:val="22"/>
          <w:lang w:val="sr-Cyrl-RS"/>
        </w:rPr>
      </w:pPr>
      <w:r w:rsidRPr="008D7322">
        <w:rPr>
          <w:rFonts w:ascii="Book Antiqua" w:hAnsi="Book Antiqua"/>
          <w:sz w:val="22"/>
          <w:szCs w:val="22"/>
          <w:lang w:val="sr-Cyrl-RS"/>
        </w:rPr>
        <w:t>У циљу даљег унапређења квалитета текста Предлога Стратегије у наставку текста достављамо одређене сугестије.</w:t>
      </w:r>
    </w:p>
    <w:p w14:paraId="0A2F419D" w14:textId="77777777" w:rsidR="008D7322" w:rsidRPr="008D7322" w:rsidRDefault="008D7322" w:rsidP="008D7322">
      <w:pPr>
        <w:spacing w:after="160" w:line="259" w:lineRule="auto"/>
        <w:jc w:val="both"/>
        <w:rPr>
          <w:rFonts w:ascii="Book Antiqua" w:hAnsi="Book Antiqua"/>
          <w:sz w:val="22"/>
          <w:szCs w:val="22"/>
          <w:lang w:val="sr-Cyrl-RS"/>
        </w:rPr>
      </w:pPr>
      <w:r w:rsidRPr="008D7322">
        <w:rPr>
          <w:rFonts w:ascii="Book Antiqua" w:hAnsi="Book Antiqua"/>
          <w:sz w:val="22"/>
          <w:szCs w:val="22"/>
          <w:lang w:val="sr-Cyrl-RS"/>
        </w:rPr>
        <w:t>Начелне сугестије се односе на то сматрамо да би у тексту документа, у оквиру релевантних мера требало прописати одређене активности посвећене:</w:t>
      </w:r>
    </w:p>
    <w:p w14:paraId="51F4C7C6" w14:textId="079745D5" w:rsidR="008D7322" w:rsidRPr="008D7322" w:rsidRDefault="008D7322" w:rsidP="008D7322">
      <w:pPr>
        <w:pStyle w:val="ListParagraph"/>
        <w:numPr>
          <w:ilvl w:val="0"/>
          <w:numId w:val="9"/>
        </w:numPr>
        <w:spacing w:after="160" w:line="259" w:lineRule="auto"/>
        <w:ind w:left="426" w:hanging="284"/>
        <w:jc w:val="both"/>
        <w:rPr>
          <w:rFonts w:ascii="Book Antiqua" w:hAnsi="Book Antiqua"/>
          <w:sz w:val="22"/>
          <w:szCs w:val="22"/>
          <w:lang w:val="sr-Cyrl-RS"/>
        </w:rPr>
      </w:pPr>
      <w:r w:rsidRPr="008D7322">
        <w:rPr>
          <w:rFonts w:ascii="Book Antiqua" w:hAnsi="Book Antiqua"/>
          <w:sz w:val="22"/>
          <w:szCs w:val="22"/>
          <w:lang w:val="sr-Cyrl-RS"/>
        </w:rPr>
        <w:t>укључивању особа старијих од 65 година (старијих) у јавни и политички живот и у процес доношења одлука на различитим нивоима доношења одлука</w:t>
      </w:r>
      <w:r>
        <w:rPr>
          <w:rFonts w:ascii="Book Antiqua" w:hAnsi="Book Antiqua"/>
          <w:sz w:val="22"/>
          <w:szCs w:val="22"/>
          <w:lang w:val="sr-Cyrl-RS"/>
        </w:rPr>
        <w:t>;</w:t>
      </w:r>
    </w:p>
    <w:p w14:paraId="36A0E96C" w14:textId="76C3C675" w:rsidR="008D7322" w:rsidRPr="008D7322" w:rsidRDefault="008D7322" w:rsidP="008D7322">
      <w:pPr>
        <w:pStyle w:val="ListParagraph"/>
        <w:numPr>
          <w:ilvl w:val="0"/>
          <w:numId w:val="9"/>
        </w:numPr>
        <w:spacing w:after="160" w:line="259" w:lineRule="auto"/>
        <w:ind w:left="426" w:hanging="284"/>
        <w:jc w:val="both"/>
        <w:rPr>
          <w:rFonts w:ascii="Book Antiqua" w:hAnsi="Book Antiqua"/>
          <w:sz w:val="22"/>
          <w:szCs w:val="22"/>
          <w:lang w:val="sr-Cyrl-RS"/>
        </w:rPr>
      </w:pPr>
      <w:r w:rsidRPr="008D7322">
        <w:rPr>
          <w:rFonts w:ascii="Book Antiqua" w:hAnsi="Book Antiqua"/>
          <w:sz w:val="22"/>
          <w:szCs w:val="22"/>
          <w:lang w:val="sr-Cyrl-RS"/>
        </w:rPr>
        <w:t xml:space="preserve">информисању старијих, нарочито старијих жена, у првом реду старијих жена у руралним срединама, на ефикасан и делотворан начин о остваривању права у </w:t>
      </w:r>
      <w:r w:rsidRPr="008D7322">
        <w:rPr>
          <w:rFonts w:ascii="Book Antiqua" w:hAnsi="Book Antiqua"/>
          <w:sz w:val="22"/>
          <w:szCs w:val="22"/>
          <w:lang w:val="sr-Cyrl-RS"/>
        </w:rPr>
        <w:lastRenderedPageBreak/>
        <w:t xml:space="preserve">области </w:t>
      </w:r>
      <w:proofErr w:type="spellStart"/>
      <w:r w:rsidRPr="008D7322">
        <w:rPr>
          <w:rFonts w:ascii="Book Antiqua" w:hAnsi="Book Antiqua"/>
          <w:sz w:val="22"/>
          <w:szCs w:val="22"/>
          <w:lang w:val="sr-Cyrl-RS"/>
        </w:rPr>
        <w:t>наследноправних</w:t>
      </w:r>
      <w:proofErr w:type="spellEnd"/>
      <w:r w:rsidRPr="008D7322">
        <w:rPr>
          <w:rFonts w:ascii="Book Antiqua" w:hAnsi="Book Antiqua"/>
          <w:sz w:val="22"/>
          <w:szCs w:val="22"/>
          <w:lang w:val="sr-Cyrl-RS"/>
        </w:rPr>
        <w:t xml:space="preserve"> и имовинскоправних односа, као и уопште остваривања социјалних и економских права.</w:t>
      </w:r>
    </w:p>
    <w:p w14:paraId="56279CB0" w14:textId="473FD4C2" w:rsidR="008D7322" w:rsidRPr="008D7322" w:rsidRDefault="008D7322" w:rsidP="008D7322">
      <w:pPr>
        <w:pStyle w:val="ListParagraph"/>
        <w:numPr>
          <w:ilvl w:val="1"/>
          <w:numId w:val="9"/>
        </w:numPr>
        <w:spacing w:after="160" w:line="259" w:lineRule="auto"/>
        <w:ind w:left="426" w:hanging="284"/>
        <w:jc w:val="both"/>
        <w:rPr>
          <w:rFonts w:ascii="Book Antiqua" w:hAnsi="Book Antiqua"/>
          <w:sz w:val="22"/>
          <w:szCs w:val="22"/>
          <w:lang w:val="sr-Cyrl-RS"/>
        </w:rPr>
      </w:pPr>
      <w:r w:rsidRPr="008D7322">
        <w:rPr>
          <w:rFonts w:ascii="Book Antiqua" w:hAnsi="Book Antiqua"/>
          <w:sz w:val="22"/>
          <w:szCs w:val="22"/>
          <w:lang w:val="sr-Cyrl-RS"/>
        </w:rPr>
        <w:t>да се старији, нарочито старије жене, у првом реду старије жене у руралним срединама, на делотворан начин информишу о облицима и карактеристикама породичног насиља и са механизмима и процедурама за заштиту од насиља.</w:t>
      </w:r>
    </w:p>
    <w:p w14:paraId="48B2FE94" w14:textId="12FEC8BB"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 xml:space="preserve">Осим  начелних сугестија, достављамо </w:t>
      </w:r>
      <w:r>
        <w:rPr>
          <w:rFonts w:ascii="Book Antiqua" w:hAnsi="Book Antiqua"/>
          <w:sz w:val="22"/>
          <w:szCs w:val="22"/>
          <w:lang w:val="sr-Cyrl-RS"/>
        </w:rPr>
        <w:t>следеће</w:t>
      </w:r>
      <w:r w:rsidRPr="008D7322">
        <w:rPr>
          <w:rFonts w:ascii="Book Antiqua" w:hAnsi="Book Antiqua"/>
          <w:sz w:val="22"/>
          <w:szCs w:val="22"/>
          <w:lang w:val="sr-Cyrl-RS"/>
        </w:rPr>
        <w:t xml:space="preserve"> конкретне сугестије:</w:t>
      </w:r>
    </w:p>
    <w:p w14:paraId="15DD4A29"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Када је реч о показатељима на нивоу посебног циља (показатељу исхода) за Посебан циљ 1, код првог показатеља је као јединица мере наведено ,,делимично/у потпуности“, а као почетна вредност у базној години, као и у циљаним вредностима у 2024, 2025 и 2026. години је као јединица мере наведено ,,делимично“.</w:t>
      </w:r>
    </w:p>
    <w:p w14:paraId="6572CAED"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Указујемо да са оваквом јединицом мере и циљаним вредностима не може уопште да се утврди да ли је остварен напредак у односу на почетну вредност, односно да ли су остварене циљане вредности у 2024, 2025 и 2026. години, што у потпуности обесмишљава коришћење овог показатеља. Стога сматрамо да је у поменутом случају потребно да се јединица мере измени.</w:t>
      </w:r>
    </w:p>
    <w:p w14:paraId="7FDFE399" w14:textId="2A42BF86"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Осим наведеног, у оквиру Посебног циља 2. прописан је показатељ ,,обезбеђеност доступност/прилагођеност објеката (јавних и приватних) за старије“, а код навођења почетне вредности наведено је ,,почетна вредност ће бити одређена након спроведене анализе стања у 2023/24. Заштитник грађана није могао да закључи да је у Предлогу акционог плана прописана активност посвећена анализи стања у овој области.</w:t>
      </w:r>
    </w:p>
    <w:p w14:paraId="4B2B6E4D" w14:textId="21E97174"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Затим, код Посебног циља 3. у сва три наведена показатеља, приликом навођења по</w:t>
      </w:r>
      <w:r w:rsidR="00941395" w:rsidRPr="002A0B9A">
        <w:rPr>
          <w:rFonts w:ascii="Book Antiqua" w:hAnsi="Book Antiqua"/>
          <w:sz w:val="22"/>
          <w:szCs w:val="22"/>
          <w:lang w:val="sr-Cyrl-RS"/>
        </w:rPr>
        <w:t>четне</w:t>
      </w:r>
      <w:r w:rsidRPr="008D7322">
        <w:rPr>
          <w:rFonts w:ascii="Book Antiqua" w:hAnsi="Book Antiqua"/>
          <w:sz w:val="22"/>
          <w:szCs w:val="22"/>
          <w:lang w:val="sr-Cyrl-RS"/>
        </w:rPr>
        <w:t xml:space="preserve"> вредности наведено је да ће она бити одређена након спроведене анализе стања у 2023/24, али, иако се овај Предлог акционог плана односи на период од 2024-2026. године нису у њему предвиђене активности посвећене спровођењу поменутих анализа. </w:t>
      </w:r>
    </w:p>
    <w:p w14:paraId="5C33546A"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 xml:space="preserve">Такође, код Посебног циља 4. код другог наведеног показатеља на нивоу посебног циља (показатељ исхода) је наведено да ће почетна вредност бити одређена након спроведене анализе стања у 2024. години, али у Предлогу акционог плана није прописана активност посвећена спровођењу прописане анализе. </w:t>
      </w:r>
    </w:p>
    <w:p w14:paraId="383A5B8C" w14:textId="77777777" w:rsidR="008D7322" w:rsidRPr="008D7322" w:rsidRDefault="008D7322" w:rsidP="008D7322">
      <w:pPr>
        <w:spacing w:after="120" w:line="259" w:lineRule="auto"/>
        <w:jc w:val="both"/>
        <w:rPr>
          <w:rFonts w:ascii="Book Antiqua" w:hAnsi="Book Antiqua"/>
          <w:sz w:val="22"/>
          <w:szCs w:val="22"/>
          <w:lang w:val="sr-Latn-RS"/>
        </w:rPr>
      </w:pPr>
      <w:r w:rsidRPr="008D7322">
        <w:rPr>
          <w:rFonts w:ascii="Book Antiqua" w:hAnsi="Book Antiqua"/>
          <w:sz w:val="22"/>
          <w:szCs w:val="22"/>
          <w:lang w:val="sr-Cyrl-RS"/>
        </w:rPr>
        <w:t>Код Посебног циља 5. приликом навођења првог, четвртог и петог показатеља на нивоу посебног циља  (показатеља исхода) је, такође, наведено да ће почетна вредност бити одређена након спроведене анализе стања у 2023/24. години, али приликом прописивања активности у Предлогу акционог плана нису прописане активности посвећене спровођењу поменутих анализа.</w:t>
      </w:r>
    </w:p>
    <w:p w14:paraId="31D6D90F"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У оквиру Посебног циља 5, Мере 5.2. Јачање капацитета здравствених радника и сарадника за рад са старијим као четврти по реду показатељ на нивоу мере (показатељ резултата) наведен је ,,повећање процента установа здравствене заштите које пружају услугу патронажне службе“, а као почетна вредност је наведено ,,0“, што може довести до закључка да ниједна установа здравствене заштите не пружа услугу патронажне службе, што свакако није тачно. Потребно је допунити показатеље резултата за ту меру додавањем показатеља о броју установа здравствене заштите које пружају услугу патронажне службе.</w:t>
      </w:r>
    </w:p>
    <w:p w14:paraId="1A51EE11"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 xml:space="preserve">У оквиру Посебног циља 5, Мере 5.3. Промоција повећања и доступности услуга палијативне неге, као и интегрисаних услуга за кориснике палијативне неге као трећи </w:t>
      </w:r>
      <w:r w:rsidRPr="008D7322">
        <w:rPr>
          <w:rFonts w:ascii="Book Antiqua" w:hAnsi="Book Antiqua"/>
          <w:sz w:val="22"/>
          <w:szCs w:val="22"/>
          <w:lang w:val="sr-Cyrl-RS"/>
        </w:rPr>
        <w:lastRenderedPageBreak/>
        <w:t>по реду показатељ на нивоу мере (показатељ резултата) наведен је ,,повећање процента установа здравствене заштите које пружају услугу палијативне неге“, али почетна вредност није наведена. Потребно је допунити показатеље резултата за ту меру додавањем показатеља о броју установа здравствене заштите које пружају услугу палијативне неге.</w:t>
      </w:r>
    </w:p>
    <w:p w14:paraId="5426BEF1"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 xml:space="preserve">Када је реч о конкретним активностима, Заштитник грађана је мишљења да је у оквиру Посебног циља 2, Мере 2.1. Доступност јавног превоза у свим руралним насељеним местима за старије, укључујући старије са инвалидитетом и са тешкоћама у кретању потребно прописати, осим активности посвећених подстицању увођења превоза на линијама које нису исплативе, активност посвећену подстицању аутобуских превозника да набављају </w:t>
      </w:r>
      <w:proofErr w:type="spellStart"/>
      <w:r w:rsidRPr="008D7322">
        <w:rPr>
          <w:rFonts w:ascii="Book Antiqua" w:hAnsi="Book Antiqua"/>
          <w:sz w:val="22"/>
          <w:szCs w:val="22"/>
          <w:lang w:val="sr-Cyrl-RS"/>
        </w:rPr>
        <w:t>нископодна</w:t>
      </w:r>
      <w:proofErr w:type="spellEnd"/>
      <w:r w:rsidRPr="008D7322">
        <w:rPr>
          <w:rFonts w:ascii="Book Antiqua" w:hAnsi="Book Antiqua"/>
          <w:sz w:val="22"/>
          <w:szCs w:val="22"/>
          <w:lang w:val="sr-Cyrl-RS"/>
        </w:rPr>
        <w:t xml:space="preserve"> возила која су доступна особама са инвалидитетом и са тешкоћама у кретању, у којима ће бити уведена и звучна сигнализација и релевантне информације у различитим форматима, између осталог и на Брајевом писму, као и активност посвећену прилагођавању аутобуских стајалишта особама са различитим облицима инвалидитета и са тешкоћама у кретању.</w:t>
      </w:r>
    </w:p>
    <w:p w14:paraId="6D78094D"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Ово стога што доступна истраживања о положају и квалитету живота старијих жена које живе на селу и сазнања Заштитника грађана показују да ова категорија становништва спада у групу социјално искључених и материјално необезбеђених лица, будући да је реч о особама које најчешће учествују у неплаћеном раду у домаћинству. Уз то недовољно развијена мрежа јавног превоза и приступачност установа социјалне и здравствене заштите додатно појачавају изолацију у којој се одвија свакодневни живот старијих жена на селу.</w:t>
      </w:r>
    </w:p>
    <w:p w14:paraId="3109C270" w14:textId="77777777" w:rsidR="008D7322" w:rsidRPr="008D7322" w:rsidRDefault="008D7322" w:rsidP="008D7322">
      <w:pPr>
        <w:spacing w:after="160" w:line="259" w:lineRule="auto"/>
        <w:jc w:val="both"/>
        <w:rPr>
          <w:rFonts w:ascii="Book Antiqua" w:hAnsi="Book Antiqua"/>
          <w:sz w:val="22"/>
          <w:szCs w:val="22"/>
          <w:lang w:val="sr-Cyrl-RS"/>
        </w:rPr>
      </w:pPr>
      <w:r w:rsidRPr="008D7322">
        <w:rPr>
          <w:rFonts w:ascii="Book Antiqua" w:hAnsi="Book Antiqua"/>
          <w:sz w:val="22"/>
          <w:szCs w:val="22"/>
          <w:lang w:val="sr-Cyrl-RS"/>
        </w:rPr>
        <w:t>Такође смо мишљења да је у оквиру Мере 2.2. Обезбеђење приступачности јавних објеката старијим лицима применом начела ,,Дизајн за све“ потребно допунити и другим релевантним активностима којима ће се на конкретан начин омогућити приступачност јавних објеката, али и услуга и средстава комуникације и информација старијим особама, укључујући старије особе са различитим облицима инвалидитета. Између осталог, потребно је прописати активности посвећене измени и допуни Закона о планирању и изградњи како би се дошло до препорученог јачања система надзора и пооштравања санкција за случај непоштовања стандарда приступачности; измени подзаконских аката и закона, која су на снази, а који нису у довољној мери усаглашена са постојећим Законом о планирању и изградњи, који је прецизан у погледу прописане обавезе да се приступачност мора обезбедити објектима и услугама, свим лицима која се отежано крећу, као, на пример одредбе Правилника о условима и начину обављања угоститељске делатности, начину пру</w:t>
      </w:r>
      <w:r w:rsidRPr="008D7322">
        <w:rPr>
          <w:rFonts w:ascii="Book Antiqua" w:hAnsi="Book Antiqua"/>
          <w:sz w:val="22"/>
          <w:szCs w:val="22"/>
          <w:lang w:val="sr-Cyrl-RS"/>
        </w:rPr>
        <w:softHyphen/>
        <w:t>жања угоститељских услуга, разврставању угоститељских објеката и минимално тех</w:t>
      </w:r>
      <w:r w:rsidRPr="008D7322">
        <w:rPr>
          <w:rFonts w:ascii="Book Antiqua" w:hAnsi="Book Antiqua"/>
          <w:sz w:val="22"/>
          <w:szCs w:val="22"/>
          <w:lang w:val="sr-Cyrl-RS"/>
        </w:rPr>
        <w:softHyphen/>
        <w:t>ничким условима за уређење и опремање угоститељских објеката, („Службени гласник РС, бр. 48/12 и 58/16.). Осим наведеног, потребно је прописати активности посвећене пружању подршке јединицима локалне самоуправе да израде и усвоје стратешке документе за обезбеђивање приступачности објеката јавне намене, јавних површина, услуга и информација, као и за отклањање постојећих баријера, који укључују мере и активности  за  реконструкцију  постојећих  објеката, по листи приоритета и за то издвоје одговарајућа буџетска средства. Поменути стратешки документи ће садржати и мере и активности које особама са инвалидитетом омогућавају несметани пријем информација намењених јавности у примереном облику и одговарајућој технологији.</w:t>
      </w:r>
    </w:p>
    <w:p w14:paraId="5E751914"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lastRenderedPageBreak/>
        <w:t xml:space="preserve">Када је реч о Мери 3.1. Промоција </w:t>
      </w:r>
      <w:proofErr w:type="spellStart"/>
      <w:r w:rsidRPr="008D7322">
        <w:rPr>
          <w:rFonts w:ascii="Book Antiqua" w:hAnsi="Book Antiqua"/>
          <w:sz w:val="22"/>
          <w:szCs w:val="22"/>
          <w:lang w:val="sr-Cyrl-RS"/>
        </w:rPr>
        <w:t>целоживотног</w:t>
      </w:r>
      <w:proofErr w:type="spellEnd"/>
      <w:r w:rsidRPr="008D7322">
        <w:rPr>
          <w:rFonts w:ascii="Book Antiqua" w:hAnsi="Book Antiqua"/>
          <w:sz w:val="22"/>
          <w:szCs w:val="22"/>
          <w:lang w:val="sr-Cyrl-RS"/>
        </w:rPr>
        <w:t xml:space="preserve"> учења и наставак радног ангажовања, у оквиру Посебног циља 3. предлажемо прописивање конкретних активности посвећених омогућавању старијима и подстицању старијих, а нарочито старијих жена, да у већем броју узму учешће у јавном животу и у доношењу одлука.</w:t>
      </w:r>
    </w:p>
    <w:p w14:paraId="4D4FFEAA"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Резултати истраживања Заштитника грађана садржани у Посебном извештају Заштитника грађана о заступљености услуга социјалне и здравствене заштите за старије жене које живе на селу: Доступност и садржај услуга помоћи у кући и кућног лечења, указују на ретку праксу сазивања месних зборова, као и јавних расправа у селима о локалним актима од значаја за свакодневни живот, што доводи до закључка да старије жене на селу, осим слабе информисаности, имају ниску могућност учешћа у доношењу одлука и креирању локалних планова акције, који би потенцијално могли да унапреде ситуацију у домену остварености социјалних права и права из области здравствене заштите.</w:t>
      </w:r>
    </w:p>
    <w:p w14:paraId="10E996E7"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Стога је Заштитник грађана у поменутом извештају упутио, између осталих, следећу препоруку:</w:t>
      </w:r>
    </w:p>
    <w:p w14:paraId="6C4ED8E8"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 xml:space="preserve">Потребно је да јединице локалне самоуправе подстичу и промовишу </w:t>
      </w:r>
      <w:proofErr w:type="spellStart"/>
      <w:r w:rsidRPr="008D7322">
        <w:rPr>
          <w:rFonts w:ascii="Book Antiqua" w:hAnsi="Book Antiqua"/>
          <w:sz w:val="22"/>
          <w:szCs w:val="22"/>
          <w:lang w:val="sr-Cyrl-RS"/>
        </w:rPr>
        <w:t>конултовање</w:t>
      </w:r>
      <w:proofErr w:type="spellEnd"/>
      <w:r w:rsidRPr="008D7322">
        <w:rPr>
          <w:rFonts w:ascii="Book Antiqua" w:hAnsi="Book Antiqua"/>
          <w:sz w:val="22"/>
          <w:szCs w:val="22"/>
          <w:lang w:val="sr-Cyrl-RS"/>
        </w:rPr>
        <w:t xml:space="preserve"> са месним заједницама приликом доношења одлука о питањима од значаја за свакодневни живот и остваривање економских и социјалних права и права из области здравствене заштите старијих особа селу.</w:t>
      </w:r>
    </w:p>
    <w:p w14:paraId="27E436F1"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У оквиру Мере 5.2. Јачање капацитета здравствених радника и сарадника за рад са старијим потребно је прописати и конкретне активности посвећене повећању броја запослених у сеоским амбулантама.</w:t>
      </w:r>
    </w:p>
    <w:p w14:paraId="791C7C5C"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 xml:space="preserve">Наиме, резултати истраживања Заштитника грађана садржани у Посебном извештају Заштитника грађана о заступљености услуга социјалне и здравствене заштите за старије жене које живе на селу: Доступност и садржај услуга помоћи у кући и кућног лечења, када је реч о заступљености услуге кућног лечења указују да су потребе старијих жена које живе на селу за овом врстом услуге многоструко веће од капацитета пружалаца услуге. Испитаници посебно истичу и да је у појединим сеоским амбулантама недовољно запослених у односу на потребе старијих жена на селу. Приметно је да у испитиваном периоду није дошло до повећања капацитета здравствених станица и амбуланти на селима (сем у једној јединици локалне самоуправе) упркос континуираном повећању броја корисница од 2020. до 2022. године у већини испитаних јединица локалне самоуправе. У већини домова здравља, број стручних лица запослених у служби кућног лечења не одређује се према потребама старијих жена на селу, већ према расположивим ресурсима домова здравља. Додатно запошљавање стручњака на пружању услуге кућног лечења и куповина најновије техничке опреме за њено обављање директно зависе од финансијских средстава која стоје на располагању домовима здравља, а која су према њиховим одговорима - недовољна. </w:t>
      </w:r>
    </w:p>
    <w:p w14:paraId="54DBDA32"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Стога је Заштитник грађана у поменутом извештају упутио, између осталих, следеће препоруке:</w:t>
      </w:r>
    </w:p>
    <w:p w14:paraId="114E84E9"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Потребно је да јединице локалне самоуправе, и то посебно оне у којима је дошло до континуираног повећања броја корисница у испитиваном периоду, у процесу родно одговорног буџетирања, део средстава расподеле тако да се обезбеди континуирано финансирање услуга социјалне и здравствене заштите за старије жене на селу.</w:t>
      </w:r>
    </w:p>
    <w:p w14:paraId="0C4DA2D5"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lastRenderedPageBreak/>
        <w:t>Потребно је да надлежни органи спроведу мере посвећене јачању финансијских и кадровских потенцијала пружалаца услуга помоћи у кући и кућно лечење, како би одговориле реалним потребама старијих особа, а нарочито старијих жена на селу и како би се континуирано пратила њихова реализација и формулисале препоруке за унапређење. - Потребно је да надлежни органи, након спроведене анализе ефикасности услуге кућног лечења, приликом сачињавања распореда рада запослених у теренској служби кућног лечења, исти ускладе са потребама старијих особа, а нарочито старијих жена на селу.</w:t>
      </w:r>
    </w:p>
    <w:p w14:paraId="196C8419"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У оквиру Мере 5.4. Унапређење капацитета пружалаца услуга у области социјалне заштите за старије потребно је прописати конкретне активности, између осталог, посвећене повећању капацитета пружалаца услуге помоћ у кући-</w:t>
      </w:r>
      <w:proofErr w:type="spellStart"/>
      <w:r w:rsidRPr="008D7322">
        <w:rPr>
          <w:rFonts w:ascii="Book Antiqua" w:hAnsi="Book Antiqua"/>
          <w:sz w:val="22"/>
          <w:szCs w:val="22"/>
          <w:lang w:val="sr-Cyrl-RS"/>
        </w:rPr>
        <w:t>геронтодомаћица</w:t>
      </w:r>
      <w:proofErr w:type="spellEnd"/>
      <w:r w:rsidRPr="008D7322">
        <w:rPr>
          <w:rFonts w:ascii="Book Antiqua" w:hAnsi="Book Antiqua"/>
          <w:sz w:val="22"/>
          <w:szCs w:val="22"/>
          <w:lang w:val="sr-Cyrl-RS"/>
        </w:rPr>
        <w:t xml:space="preserve">, која је од великог значаја за старије особе, а нарочито за старије жене у руралним срединама, које често живе изоловане у самачким сеоским домаћинствима. </w:t>
      </w:r>
    </w:p>
    <w:p w14:paraId="731467D4"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Резултати истраживања Заштитника грађана садржани у Посебном извештају Заштитника грађана о заступљености услуга социјалне и здравствене заштите за старије жене које живе на селу: Доступност и садржај услуга помоћи у кући и кућног лечења, када је реч о заступљености услуге помоћ у кући, показују да је континуирано пружање ове услуге, као и било какво временски засновано планирање знатно отежано несталношћу финансијских средстава из било ког извора финансирања (пројектно, буџетски итд.), као и да су потребе старијих жена на селу и за овом врстом подршке знатно више од капацитета пружалаца услуга (о чему сведоче и примери „рада на црно“ неформалних пружалаца услуге).</w:t>
      </w:r>
    </w:p>
    <w:p w14:paraId="70E02B6B"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Стога је Заштитник грађана у поменутом извештају упутио, између осталих, следећу препоруку:</w:t>
      </w:r>
    </w:p>
    <w:p w14:paraId="62EEAE5E"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Потребно је да надлежни органи спроведу мере посвећене јачању финансијских и кадровских потенцијала пружалаца услуга помоћи у кући и кућно лечење, како би одговориле реалним потребама старијих особа, а нарочито старијих жена на селу и како би се континуирано пратила њихова реализација и формулисале препоруке за унапређење.</w:t>
      </w:r>
    </w:p>
    <w:p w14:paraId="79A427C8"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У оквиру Мере 5.5 Унапређење породичног смештаја за старије потребно је прописати активности посвећене развоју услуга и сервиса подршке у локалној заједници у циљу помоћи породици и оснаживања породице за пружање квалитетног породичног смештаја за старије особе и особе са инвалидитетом, укључујући и особе са нарушеним когнитивним функцијама, у првом реду деменцијом, што подразумева подршку неформалним неговатељима и отварање дневних боравака за особе са деменцијом.</w:t>
      </w:r>
    </w:p>
    <w:p w14:paraId="2997297B"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У оквиру Мере 5.6. Побољшање приступа правима и услугама социјалне заштите за старије у стању социјалне потребе и ургентног смештаја потребно је прописати конкретне активности посвећене оснаживању капацитета локалне самоуправе за пружање услуге ургентног смештаја, као и других услуга за старије особе у стању социјалне потребе.</w:t>
      </w:r>
    </w:p>
    <w:p w14:paraId="271F170C"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 xml:space="preserve">У оквиру Мере 5.7. Превенција од насиља у породици и важности пријаве насиља, као и рехабилитације старијих над којима је почињено насиље потребно је прописати конкретне активности посвећене подизању свести информисаности старијих да препознају различите облике насиља, укључујући и психолошко и економско насиље, </w:t>
      </w:r>
      <w:r w:rsidRPr="008D7322">
        <w:rPr>
          <w:rFonts w:ascii="Book Antiqua" w:hAnsi="Book Antiqua"/>
          <w:sz w:val="22"/>
          <w:szCs w:val="22"/>
          <w:lang w:val="sr-Cyrl-RS"/>
        </w:rPr>
        <w:lastRenderedPageBreak/>
        <w:t>злостављање и занемаривање, као и информисање старијих о њиховим правима и о механизмима и процедурама заштите од насиља у породици који су им на располагању; затим активности посвећене прилагођавању услуга за жртве насиља у породици старијим особама и особама са различитим облицима инвалидитета (слепим и слабовидим особама, глувим и наглувим), (између осталог, да сигурне куће и прихватилишта за жртве насиља буду приступачне старијим особама, особама са инвалидитетом и особама са тешкоћама у кретању, како у погледу физичке/</w:t>
      </w:r>
      <w:proofErr w:type="spellStart"/>
      <w:r w:rsidRPr="008D7322">
        <w:rPr>
          <w:rFonts w:ascii="Book Antiqua" w:hAnsi="Book Antiqua"/>
          <w:sz w:val="22"/>
          <w:szCs w:val="22"/>
          <w:lang w:val="sr-Cyrl-RS"/>
        </w:rPr>
        <w:t>аритектонске</w:t>
      </w:r>
      <w:proofErr w:type="spellEnd"/>
      <w:r w:rsidRPr="008D7322">
        <w:rPr>
          <w:rFonts w:ascii="Book Antiqua" w:hAnsi="Book Antiqua"/>
          <w:sz w:val="22"/>
          <w:szCs w:val="22"/>
          <w:lang w:val="sr-Cyrl-RS"/>
        </w:rPr>
        <w:t xml:space="preserve"> </w:t>
      </w:r>
      <w:proofErr w:type="spellStart"/>
      <w:r w:rsidRPr="008D7322">
        <w:rPr>
          <w:rFonts w:ascii="Book Antiqua" w:hAnsi="Book Antiqua"/>
          <w:sz w:val="22"/>
          <w:szCs w:val="22"/>
          <w:lang w:val="sr-Cyrl-RS"/>
        </w:rPr>
        <w:t>пристипачности</w:t>
      </w:r>
      <w:proofErr w:type="spellEnd"/>
      <w:r w:rsidRPr="008D7322">
        <w:rPr>
          <w:rFonts w:ascii="Book Antiqua" w:hAnsi="Book Antiqua"/>
          <w:sz w:val="22"/>
          <w:szCs w:val="22"/>
          <w:lang w:val="sr-Cyrl-RS"/>
        </w:rPr>
        <w:t xml:space="preserve">, тако и у погледу информационе и комуникационе приступачности, а да услуге СОС телефона буду приступачне и глувим и наглувим особама).  </w:t>
      </w:r>
    </w:p>
    <w:p w14:paraId="6EC3E626"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У Посебном извештају Заштитника грађана о заступљености услуга социјалне и здравствене заштите за старије жене које живе на селу: Доступност и садржај услуга помоћи у кући и кућног лечења Заштитник грађана је упутио, између осталих, следећу препоруку:</w:t>
      </w:r>
    </w:p>
    <w:p w14:paraId="6C6121E2" w14:textId="77777777" w:rsidR="008D7322" w:rsidRPr="008D7322" w:rsidRDefault="008D7322" w:rsidP="008D7322">
      <w:pPr>
        <w:spacing w:after="120" w:line="259" w:lineRule="auto"/>
        <w:jc w:val="both"/>
        <w:rPr>
          <w:rFonts w:ascii="Book Antiqua" w:hAnsi="Book Antiqua"/>
          <w:sz w:val="22"/>
          <w:szCs w:val="22"/>
          <w:lang w:val="sr-Cyrl-RS"/>
        </w:rPr>
      </w:pPr>
      <w:r w:rsidRPr="008D7322">
        <w:rPr>
          <w:rFonts w:ascii="Book Antiqua" w:hAnsi="Book Antiqua"/>
          <w:sz w:val="22"/>
          <w:szCs w:val="22"/>
          <w:lang w:val="sr-Cyrl-RS"/>
        </w:rPr>
        <w:t>Потребно је да јединице локалне самоуправе службу бесплатне правне помоћи организују тако да се омогући њена периодична доступност одређеног дана у недељи, у седиштима сеоских месних заједница, старијим особама, укључујући старије жене и друге осетљиве друштвене групе.</w:t>
      </w:r>
    </w:p>
    <w:p w14:paraId="655DD276" w14:textId="77777777" w:rsidR="008D7322" w:rsidRPr="008D7322" w:rsidRDefault="008D7322" w:rsidP="008D7322">
      <w:pPr>
        <w:spacing w:after="160" w:line="259" w:lineRule="auto"/>
        <w:jc w:val="both"/>
        <w:rPr>
          <w:rFonts w:ascii="Book Antiqua" w:hAnsi="Book Antiqua"/>
          <w:sz w:val="22"/>
          <w:szCs w:val="22"/>
          <w:lang w:val="sr-Cyrl-RS"/>
        </w:rPr>
      </w:pPr>
      <w:r w:rsidRPr="008D7322">
        <w:rPr>
          <w:rFonts w:ascii="Book Antiqua" w:hAnsi="Book Antiqua"/>
          <w:sz w:val="22"/>
          <w:szCs w:val="22"/>
          <w:lang w:val="sr-Cyrl-RS"/>
        </w:rPr>
        <w:t>Потребно је да јединице локалне самоуправе предузму мере посвећене повећању нивоа информисаности старијих особа на селу о гарантованим правима и услугама социјалне и здравствене заштите и начинима њиховог остваривања.</w:t>
      </w:r>
    </w:p>
    <w:p w14:paraId="28DDB45B" w14:textId="53FC9DC7" w:rsidR="00A91D54" w:rsidRDefault="00A91D54" w:rsidP="00A91D54">
      <w:pPr>
        <w:jc w:val="both"/>
        <w:rPr>
          <w:rFonts w:ascii="Book Antiqua" w:hAnsi="Book Antiqua"/>
          <w:sz w:val="22"/>
          <w:szCs w:val="22"/>
          <w:lang w:val="sr-Cyrl-RS"/>
        </w:rPr>
      </w:pPr>
    </w:p>
    <w:p w14:paraId="1D3DAE04" w14:textId="6249974F" w:rsidR="003D07E1" w:rsidRDefault="003D07E1" w:rsidP="00A91D54">
      <w:pPr>
        <w:jc w:val="both"/>
        <w:rPr>
          <w:rFonts w:ascii="Book Antiqua" w:hAnsi="Book Antiqua"/>
          <w:sz w:val="22"/>
          <w:szCs w:val="22"/>
          <w:lang w:val="sr-Cyrl-RS"/>
        </w:rPr>
      </w:pPr>
    </w:p>
    <w:p w14:paraId="3C3E92F5" w14:textId="77777777" w:rsidR="003D07E1" w:rsidRPr="00A91D54" w:rsidRDefault="003D07E1" w:rsidP="00A91D54">
      <w:pPr>
        <w:jc w:val="both"/>
        <w:rPr>
          <w:rFonts w:ascii="Book Antiqua" w:hAnsi="Book Antiqua"/>
          <w:sz w:val="22"/>
          <w:szCs w:val="22"/>
          <w:lang w:val="sr-Cyrl-RS"/>
        </w:rPr>
      </w:pPr>
    </w:p>
    <w:tbl>
      <w:tblPr>
        <w:tblpPr w:leftFromText="180" w:rightFromText="180" w:vertAnchor="text" w:horzAnchor="margin" w:tblpXSpec="right" w:tblpY="138"/>
        <w:tblW w:w="0" w:type="auto"/>
        <w:tblLook w:val="00A0" w:firstRow="1" w:lastRow="0" w:firstColumn="1" w:lastColumn="0" w:noHBand="0" w:noVBand="0"/>
      </w:tblPr>
      <w:tblGrid>
        <w:gridCol w:w="4860"/>
      </w:tblGrid>
      <w:tr w:rsidR="0003603E" w:rsidRPr="001A714E" w14:paraId="17758DAA" w14:textId="77777777" w:rsidTr="000C3D60">
        <w:tc>
          <w:tcPr>
            <w:tcW w:w="4860" w:type="dxa"/>
            <w:shd w:val="clear" w:color="auto" w:fill="auto"/>
          </w:tcPr>
          <w:p w14:paraId="6D3B4FE9" w14:textId="57291864" w:rsidR="0003603E" w:rsidRPr="0003603E" w:rsidRDefault="00DD0C34" w:rsidP="00DD0C34">
            <w:pPr>
              <w:jc w:val="center"/>
              <w:rPr>
                <w:rFonts w:ascii="Book Antiqua" w:hAnsi="Book Antiqua"/>
                <w:sz w:val="22"/>
                <w:szCs w:val="22"/>
                <w:lang w:val="sr-Cyrl-RS"/>
              </w:rPr>
            </w:pPr>
            <w:r>
              <w:rPr>
                <w:rFonts w:ascii="Book Antiqua" w:hAnsi="Book Antiqua"/>
                <w:sz w:val="22"/>
                <w:szCs w:val="22"/>
                <w:lang w:val="sr-Cyrl-RS"/>
              </w:rPr>
              <w:t>ЗАШТИТНИК ГРАЂАНА</w:t>
            </w:r>
          </w:p>
        </w:tc>
      </w:tr>
      <w:tr w:rsidR="0003603E" w:rsidRPr="001A714E" w14:paraId="0D3738BE" w14:textId="77777777" w:rsidTr="000C3D60">
        <w:tc>
          <w:tcPr>
            <w:tcW w:w="4860" w:type="dxa"/>
            <w:shd w:val="clear" w:color="auto" w:fill="auto"/>
          </w:tcPr>
          <w:p w14:paraId="5F1DA680" w14:textId="77777777" w:rsidR="0003603E" w:rsidRDefault="0003603E" w:rsidP="000C3D60">
            <w:pPr>
              <w:rPr>
                <w:rFonts w:ascii="Book Antiqua" w:hAnsi="Book Antiqua"/>
                <w:sz w:val="22"/>
                <w:szCs w:val="22"/>
                <w:lang w:val="sr-Cyrl-RS"/>
              </w:rPr>
            </w:pPr>
          </w:p>
          <w:p w14:paraId="13C87B84" w14:textId="77777777" w:rsidR="00B6763B" w:rsidRPr="001A714E" w:rsidRDefault="00B6763B" w:rsidP="000C3D60">
            <w:pPr>
              <w:rPr>
                <w:rFonts w:ascii="Book Antiqua" w:hAnsi="Book Antiqua"/>
                <w:sz w:val="22"/>
                <w:szCs w:val="22"/>
                <w:lang w:val="sr-Cyrl-RS"/>
              </w:rPr>
            </w:pPr>
          </w:p>
        </w:tc>
      </w:tr>
      <w:tr w:rsidR="0003603E" w:rsidRPr="001A714E" w14:paraId="0513145D" w14:textId="77777777" w:rsidTr="000C3D60">
        <w:tc>
          <w:tcPr>
            <w:tcW w:w="4860" w:type="dxa"/>
            <w:shd w:val="clear" w:color="auto" w:fill="auto"/>
          </w:tcPr>
          <w:p w14:paraId="1A8896EF" w14:textId="3C7967C2" w:rsidR="0003603E" w:rsidRPr="001A714E" w:rsidRDefault="00DD0C34" w:rsidP="000C3D60">
            <w:pPr>
              <w:pStyle w:val="ListParagraph"/>
              <w:spacing w:after="160" w:line="259" w:lineRule="auto"/>
              <w:ind w:left="0"/>
              <w:contextualSpacing/>
              <w:jc w:val="center"/>
              <w:rPr>
                <w:rFonts w:ascii="Book Antiqua" w:hAnsi="Book Antiqua"/>
                <w:sz w:val="22"/>
                <w:szCs w:val="22"/>
                <w:lang w:val="sr-Cyrl-RS"/>
              </w:rPr>
            </w:pPr>
            <w:r>
              <w:rPr>
                <w:rFonts w:ascii="Book Antiqua" w:hAnsi="Book Antiqua"/>
                <w:sz w:val="22"/>
                <w:szCs w:val="22"/>
                <w:lang w:val="sr-Cyrl-RS"/>
              </w:rPr>
              <w:t>мр Зоран Пашалић</w:t>
            </w:r>
          </w:p>
        </w:tc>
      </w:tr>
    </w:tbl>
    <w:p w14:paraId="4800D67A" w14:textId="2E785ADF" w:rsidR="0003603E" w:rsidRDefault="0003603E" w:rsidP="0003603E">
      <w:pPr>
        <w:jc w:val="both"/>
        <w:rPr>
          <w:rFonts w:ascii="Book Antiqua" w:hAnsi="Book Antiqua"/>
          <w:sz w:val="22"/>
          <w:szCs w:val="22"/>
          <w:lang w:val="sr-Cyrl-RS"/>
        </w:rPr>
      </w:pPr>
    </w:p>
    <w:p w14:paraId="5A42E94A" w14:textId="77777777" w:rsidR="003D07E1" w:rsidRDefault="003D07E1" w:rsidP="0003603E">
      <w:pPr>
        <w:jc w:val="both"/>
        <w:rPr>
          <w:rFonts w:ascii="Book Antiqua" w:hAnsi="Book Antiqua"/>
          <w:sz w:val="22"/>
          <w:szCs w:val="22"/>
          <w:lang w:val="sr-Cyrl-RS"/>
        </w:rPr>
      </w:pPr>
    </w:p>
    <w:p w14:paraId="7F65647F" w14:textId="77777777" w:rsidR="000A1D9D" w:rsidRDefault="000A1D9D" w:rsidP="0003603E">
      <w:pPr>
        <w:jc w:val="both"/>
        <w:rPr>
          <w:rFonts w:ascii="Book Antiqua" w:hAnsi="Book Antiqua"/>
          <w:sz w:val="22"/>
          <w:szCs w:val="22"/>
          <w:lang w:val="sr-Cyrl-RS"/>
        </w:rPr>
      </w:pPr>
    </w:p>
    <w:p w14:paraId="6FCD5272" w14:textId="77777777" w:rsidR="000A1D9D" w:rsidRDefault="000A1D9D" w:rsidP="0003603E">
      <w:pPr>
        <w:jc w:val="both"/>
        <w:rPr>
          <w:rFonts w:ascii="Book Antiqua" w:hAnsi="Book Antiqua"/>
          <w:sz w:val="22"/>
          <w:szCs w:val="22"/>
          <w:lang w:val="sr-Cyrl-RS"/>
        </w:rPr>
      </w:pPr>
    </w:p>
    <w:p w14:paraId="32E0D86D" w14:textId="77777777" w:rsidR="000A1D9D" w:rsidRPr="001A714E" w:rsidRDefault="000A1D9D" w:rsidP="0003603E">
      <w:pPr>
        <w:jc w:val="both"/>
        <w:rPr>
          <w:rFonts w:ascii="Book Antiqua" w:hAnsi="Book Antiqua"/>
          <w:sz w:val="22"/>
          <w:szCs w:val="22"/>
          <w:lang w:val="sr-Cyrl-RS"/>
        </w:rPr>
      </w:pPr>
    </w:p>
    <w:p w14:paraId="6330E3FB" w14:textId="77777777" w:rsidR="0003603E" w:rsidRPr="001A714E" w:rsidRDefault="0003603E" w:rsidP="0003603E">
      <w:pPr>
        <w:jc w:val="both"/>
        <w:rPr>
          <w:rFonts w:ascii="Book Antiqua" w:hAnsi="Book Antiqua"/>
          <w:sz w:val="22"/>
          <w:szCs w:val="22"/>
          <w:lang w:val="sr-Cyrl-RS"/>
        </w:rPr>
      </w:pPr>
    </w:p>
    <w:p w14:paraId="65A6EFF8" w14:textId="77777777" w:rsidR="0003603E" w:rsidRPr="001A714E" w:rsidRDefault="0003603E" w:rsidP="0003603E">
      <w:pPr>
        <w:jc w:val="both"/>
        <w:rPr>
          <w:rFonts w:ascii="Book Antiqua" w:hAnsi="Book Antiqua"/>
          <w:sz w:val="22"/>
          <w:szCs w:val="22"/>
          <w:lang w:val="sr-Cyrl-RS"/>
        </w:rPr>
      </w:pPr>
    </w:p>
    <w:p w14:paraId="3967B148" w14:textId="260AD633" w:rsidR="00591B4C" w:rsidRPr="00E36073" w:rsidRDefault="00591B4C" w:rsidP="00A40F48">
      <w:pPr>
        <w:pStyle w:val="sa27e73c3"/>
        <w:shd w:val="clear" w:color="auto" w:fill="FFFFFF"/>
        <w:spacing w:beforeAutospacing="0" w:after="240" w:afterAutospacing="0"/>
        <w:jc w:val="both"/>
        <w:rPr>
          <w:rFonts w:ascii="Book Antiqua" w:hAnsi="Book Antiqua"/>
          <w:sz w:val="22"/>
          <w:szCs w:val="22"/>
          <w:lang w:val="sr-Cyrl-RS"/>
        </w:rPr>
      </w:pPr>
    </w:p>
    <w:sectPr w:rsidR="00591B4C" w:rsidRPr="00E36073" w:rsidSect="007E261B">
      <w:headerReference w:type="default" r:id="rId8"/>
      <w:footerReference w:type="default" r:id="rId9"/>
      <w:headerReference w:type="first" r:id="rId10"/>
      <w:footerReference w:type="first" r:id="rId11"/>
      <w:pgSz w:w="11909" w:h="16834" w:code="9"/>
      <w:pgMar w:top="1417" w:right="1417" w:bottom="1417" w:left="1417" w:header="533" w:footer="6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3017D" w14:textId="77777777" w:rsidR="00721DBD" w:rsidRDefault="00721DBD">
      <w:r>
        <w:separator/>
      </w:r>
    </w:p>
  </w:endnote>
  <w:endnote w:type="continuationSeparator" w:id="0">
    <w:p w14:paraId="08A79226" w14:textId="77777777" w:rsidR="00721DBD" w:rsidRDefault="0072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esavska BG Sans">
    <w:altName w:val="Times New Roman"/>
    <w:panose1 w:val="00000000000000000000"/>
    <w:charset w:val="CC"/>
    <w:family w:val="roman"/>
    <w:notTrueType/>
    <w:pitch w:val="default"/>
    <w:sig w:usb0="00000201" w:usb1="00000000" w:usb2="00000000" w:usb3="00000000" w:csb0="00000004"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8FC9" w14:textId="77777777" w:rsidR="000C3D60" w:rsidRPr="0094742E" w:rsidRDefault="000C3D60" w:rsidP="00F66353">
    <w:pPr>
      <w:pBdr>
        <w:top w:val="single" w:sz="4" w:space="1" w:color="auto"/>
      </w:pBdr>
      <w:jc w:val="center"/>
      <w:rPr>
        <w:rFonts w:ascii="Arial" w:hAnsi="Arial" w:cs="Arial"/>
        <w:color w:val="4D4D4D"/>
        <w:sz w:val="4"/>
        <w:szCs w:val="4"/>
        <w:lang w:val="sr-Latn-CS"/>
      </w:rPr>
    </w:pPr>
  </w:p>
  <w:p w14:paraId="3D6AC7E5" w14:textId="77777777" w:rsidR="000C3D60" w:rsidRDefault="000C3D60" w:rsidP="00F66353">
    <w:pPr>
      <w:pBdr>
        <w:top w:val="single" w:sz="4" w:space="1" w:color="auto"/>
      </w:pBdr>
      <w:jc w:val="center"/>
      <w:rPr>
        <w:rFonts w:ascii="Arial" w:hAnsi="Arial" w:cs="Arial"/>
        <w:color w:val="4D4D4D"/>
        <w:sz w:val="20"/>
        <w:szCs w:val="20"/>
        <w:lang w:val="sr-Latn-CS"/>
      </w:rPr>
    </w:pPr>
    <w:proofErr w:type="spellStart"/>
    <w:r>
      <w:rPr>
        <w:rFonts w:ascii="Arial" w:hAnsi="Arial" w:cs="Arial"/>
        <w:color w:val="4D4D4D"/>
        <w:sz w:val="20"/>
        <w:szCs w:val="20"/>
        <w:lang w:val="sr-Cyrl-CS"/>
      </w:rPr>
      <w:t>Делиградска</w:t>
    </w:r>
    <w:proofErr w:type="spellEnd"/>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448366AC" w14:textId="77777777" w:rsidR="000C3D60" w:rsidRPr="0094742E" w:rsidRDefault="000C3D60" w:rsidP="00F66353">
    <w:pPr>
      <w:pBdr>
        <w:top w:val="single" w:sz="4" w:space="1" w:color="auto"/>
      </w:pBdr>
      <w:jc w:val="center"/>
      <w:rPr>
        <w:rFonts w:ascii="Arial" w:hAnsi="Arial" w:cs="Arial"/>
        <w:color w:val="4D4D4D"/>
        <w:sz w:val="4"/>
        <w:szCs w:val="4"/>
        <w:lang w:val="sr-Latn-CS"/>
      </w:rPr>
    </w:pPr>
  </w:p>
  <w:p w14:paraId="00069D18" w14:textId="77777777" w:rsidR="000C3D60" w:rsidRPr="006E1454" w:rsidRDefault="000C3D60" w:rsidP="00F66353">
    <w:pPr>
      <w:pStyle w:val="Footer"/>
      <w:jc w:val="center"/>
      <w:rPr>
        <w:rFonts w:ascii="Arial" w:hAnsi="Arial" w:cs="Arial"/>
        <w:color w:val="4D4D4D"/>
        <w:lang w:val="sr-Latn-CS"/>
      </w:rPr>
    </w:pPr>
    <w:r w:rsidRPr="006E1454">
      <w:rPr>
        <w:rFonts w:ascii="Arial" w:hAnsi="Arial" w:cs="Arial"/>
        <w:color w:val="4D4D4D"/>
        <w:sz w:val="20"/>
        <w:szCs w:val="20"/>
        <w:lang w:val="sr-Cyrl-CS"/>
      </w:rPr>
      <w:t>Телефон: (011) 2</w:t>
    </w:r>
    <w:r>
      <w:rPr>
        <w:rFonts w:ascii="Arial" w:hAnsi="Arial" w:cs="Arial"/>
        <w:color w:val="4D4D4D"/>
        <w:sz w:val="20"/>
        <w:szCs w:val="20"/>
        <w:lang w:val="sr-Cyrl-CS"/>
      </w:rPr>
      <w:t>068</w:t>
    </w:r>
    <w:r w:rsidRPr="006E1454">
      <w:rPr>
        <w:rFonts w:ascii="Arial" w:hAnsi="Arial" w:cs="Arial"/>
        <w:color w:val="4D4D4D"/>
        <w:sz w:val="20"/>
        <w:szCs w:val="20"/>
        <w:lang w:val="sr-Cyrl-CS"/>
      </w:rPr>
      <w:t xml:space="preserve"> -</w:t>
    </w:r>
    <w:r>
      <w:rPr>
        <w:rFonts w:ascii="Arial" w:hAnsi="Arial" w:cs="Arial"/>
        <w:color w:val="4D4D4D"/>
        <w:sz w:val="20"/>
        <w:szCs w:val="20"/>
        <w:lang w:val="sr-Cyrl-CS"/>
      </w:rPr>
      <w:t>100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 xml:space="preserve">e-mail: </w:t>
    </w:r>
    <w:proofErr w:type="spellStart"/>
    <w:r w:rsidRPr="006E1454">
      <w:rPr>
        <w:rFonts w:ascii="Arial" w:hAnsi="Arial" w:cs="Arial"/>
        <w:color w:val="4D4D4D"/>
        <w:sz w:val="20"/>
        <w:szCs w:val="20"/>
        <w:lang w:val="sr-Cyrl-CS"/>
      </w:rPr>
      <w:t>zastitnik</w:t>
    </w:r>
    <w:proofErr w:type="spellEnd"/>
    <w:r w:rsidRPr="006E1454">
      <w:rPr>
        <w:rFonts w:ascii="Arial" w:hAnsi="Arial" w:cs="Arial"/>
        <w:color w:val="4D4D4D"/>
        <w:sz w:val="20"/>
        <w:szCs w:val="20"/>
        <w:lang w:val="sr-Cyrl-CS"/>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Cyrl-CS"/>
      </w:rPr>
      <w:t>.</w:t>
    </w:r>
    <w:proofErr w:type="spellStart"/>
    <w:r w:rsidRPr="006E1454">
      <w:rPr>
        <w:rFonts w:ascii="Arial" w:hAnsi="Arial" w:cs="Arial"/>
        <w:color w:val="4D4D4D"/>
        <w:sz w:val="20"/>
        <w:szCs w:val="20"/>
        <w:lang w:val="sr-Cyrl-CS"/>
      </w:rPr>
      <w:t>rs</w:t>
    </w:r>
    <w:proofErr w:type="spellEnd"/>
    <w:r w:rsidRPr="006E1454">
      <w:rPr>
        <w:rFonts w:ascii="Arial" w:hAnsi="Arial" w:cs="Arial"/>
        <w:color w:val="4D4D4D"/>
        <w:sz w:val="20"/>
        <w:szCs w:val="20"/>
        <w:lang w:val="sr-Cyrl-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0265" w14:textId="77777777" w:rsidR="000C3D60" w:rsidRPr="00681D78" w:rsidRDefault="000C3D60" w:rsidP="00B6789D">
    <w:pPr>
      <w:pBdr>
        <w:top w:val="single" w:sz="4" w:space="1" w:color="auto"/>
      </w:pBdr>
      <w:jc w:val="center"/>
      <w:rPr>
        <w:rFonts w:ascii="Arial" w:hAnsi="Arial" w:cs="Arial"/>
        <w:color w:val="4D4D4D"/>
        <w:sz w:val="6"/>
        <w:szCs w:val="6"/>
        <w:lang w:val="sr-Latn-CS"/>
      </w:rPr>
    </w:pPr>
  </w:p>
  <w:p w14:paraId="1537B542" w14:textId="77777777" w:rsidR="000C3D60" w:rsidRDefault="000C3D60" w:rsidP="00B6789D">
    <w:pPr>
      <w:pBdr>
        <w:top w:val="single" w:sz="4" w:space="1" w:color="auto"/>
      </w:pBdr>
      <w:jc w:val="center"/>
      <w:rPr>
        <w:rFonts w:ascii="Arial" w:hAnsi="Arial" w:cs="Arial"/>
        <w:color w:val="4D4D4D"/>
        <w:sz w:val="20"/>
        <w:szCs w:val="20"/>
        <w:lang w:val="sr-Latn-CS"/>
      </w:rPr>
    </w:pPr>
    <w:proofErr w:type="spellStart"/>
    <w:r>
      <w:rPr>
        <w:rFonts w:ascii="Arial" w:hAnsi="Arial" w:cs="Arial"/>
        <w:color w:val="4D4D4D"/>
        <w:sz w:val="20"/>
        <w:szCs w:val="20"/>
        <w:lang w:val="sr-Cyrl-CS"/>
      </w:rPr>
      <w:t>Делиградска</w:t>
    </w:r>
    <w:proofErr w:type="spellEnd"/>
    <w:r w:rsidRPr="006E1454">
      <w:rPr>
        <w:rFonts w:ascii="Arial" w:hAnsi="Arial" w:cs="Arial"/>
        <w:color w:val="4D4D4D"/>
        <w:sz w:val="20"/>
        <w:szCs w:val="20"/>
        <w:lang w:val="sr-Cyrl-CS"/>
      </w:rPr>
      <w:t xml:space="preserve"> 16,  110</w:t>
    </w:r>
    <w:r>
      <w:rPr>
        <w:rFonts w:ascii="Arial" w:hAnsi="Arial" w:cs="Arial"/>
        <w:color w:val="4D4D4D"/>
        <w:sz w:val="20"/>
        <w:szCs w:val="20"/>
        <w:lang w:val="sr-Cyrl-CS"/>
      </w:rPr>
      <w:t>0</w:t>
    </w:r>
    <w:r w:rsidRPr="006E1454">
      <w:rPr>
        <w:rFonts w:ascii="Arial" w:hAnsi="Arial" w:cs="Arial"/>
        <w:color w:val="4D4D4D"/>
        <w:sz w:val="20"/>
        <w:szCs w:val="20"/>
        <w:lang w:val="sr-Cyrl-CS"/>
      </w:rPr>
      <w:t>0 Београд</w:t>
    </w:r>
  </w:p>
  <w:p w14:paraId="15317348" w14:textId="77777777" w:rsidR="000C3D60" w:rsidRPr="00681D78" w:rsidRDefault="000C3D60" w:rsidP="00B6789D">
    <w:pPr>
      <w:pBdr>
        <w:top w:val="single" w:sz="4" w:space="1" w:color="auto"/>
      </w:pBdr>
      <w:jc w:val="center"/>
      <w:rPr>
        <w:rFonts w:ascii="Arial" w:hAnsi="Arial" w:cs="Arial"/>
        <w:color w:val="4D4D4D"/>
        <w:sz w:val="6"/>
        <w:szCs w:val="6"/>
        <w:lang w:val="sr-Latn-CS"/>
      </w:rPr>
    </w:pPr>
  </w:p>
  <w:p w14:paraId="25203D84" w14:textId="77777777" w:rsidR="000C3D60" w:rsidRPr="006E1454" w:rsidRDefault="000C3D60" w:rsidP="00B6789D">
    <w:pPr>
      <w:pStyle w:val="Footer"/>
      <w:jc w:val="center"/>
      <w:rPr>
        <w:rFonts w:ascii="Arial" w:hAnsi="Arial" w:cs="Arial"/>
        <w:color w:val="4D4D4D"/>
        <w:lang w:val="sr-Latn-CS"/>
      </w:rPr>
    </w:pPr>
    <w:r w:rsidRPr="006E1454">
      <w:rPr>
        <w:rFonts w:ascii="Arial" w:hAnsi="Arial" w:cs="Arial"/>
        <w:color w:val="4D4D4D"/>
        <w:sz w:val="20"/>
        <w:szCs w:val="20"/>
        <w:lang w:val="sr-Cyrl-CS"/>
      </w:rPr>
      <w:t>Тел</w:t>
    </w:r>
    <w:r>
      <w:rPr>
        <w:rFonts w:ascii="Arial" w:hAnsi="Arial" w:cs="Arial"/>
        <w:color w:val="4D4D4D"/>
        <w:sz w:val="20"/>
        <w:szCs w:val="20"/>
        <w:lang w:val="en-US"/>
      </w:rPr>
      <w:t>.</w:t>
    </w:r>
    <w:r w:rsidRPr="006E1454">
      <w:rPr>
        <w:rFonts w:ascii="Arial" w:hAnsi="Arial" w:cs="Arial"/>
        <w:color w:val="4D4D4D"/>
        <w:sz w:val="20"/>
        <w:szCs w:val="20"/>
        <w:lang w:val="sr-Cyrl-CS"/>
      </w:rPr>
      <w:t>: 011</w:t>
    </w:r>
    <w:r>
      <w:rPr>
        <w:rFonts w:ascii="Arial" w:hAnsi="Arial" w:cs="Arial"/>
        <w:color w:val="4D4D4D"/>
        <w:sz w:val="20"/>
        <w:szCs w:val="20"/>
        <w:lang w:val="en-US"/>
      </w:rPr>
      <w:t xml:space="preserve"> / </w:t>
    </w:r>
    <w:r w:rsidRPr="006E1454">
      <w:rPr>
        <w:rFonts w:ascii="Arial" w:hAnsi="Arial" w:cs="Arial"/>
        <w:color w:val="4D4D4D"/>
        <w:sz w:val="20"/>
        <w:szCs w:val="20"/>
        <w:lang w:val="sr-Cyrl-CS"/>
      </w:rPr>
      <w:t>2</w:t>
    </w:r>
    <w:r>
      <w:rPr>
        <w:rFonts w:ascii="Arial" w:hAnsi="Arial" w:cs="Arial"/>
        <w:color w:val="4D4D4D"/>
        <w:sz w:val="20"/>
        <w:szCs w:val="20"/>
        <w:lang w:val="sr-Cyrl-CS"/>
      </w:rPr>
      <w:t>0</w:t>
    </w:r>
    <w:r>
      <w:rPr>
        <w:rFonts w:ascii="Arial" w:hAnsi="Arial" w:cs="Arial"/>
        <w:color w:val="4D4D4D"/>
        <w:sz w:val="20"/>
        <w:szCs w:val="20"/>
        <w:lang w:val="sr-Latn-CS"/>
      </w:rPr>
      <w:t>-</w:t>
    </w:r>
    <w:r>
      <w:rPr>
        <w:rFonts w:ascii="Arial" w:hAnsi="Arial" w:cs="Arial"/>
        <w:color w:val="4D4D4D"/>
        <w:sz w:val="20"/>
        <w:szCs w:val="20"/>
        <w:lang w:val="sr-Cyrl-CS"/>
      </w:rPr>
      <w:t>68</w:t>
    </w:r>
    <w:r w:rsidRPr="006E1454">
      <w:rPr>
        <w:rFonts w:ascii="Arial" w:hAnsi="Arial" w:cs="Arial"/>
        <w:color w:val="4D4D4D"/>
        <w:sz w:val="20"/>
        <w:szCs w:val="20"/>
        <w:lang w:val="sr-Cyrl-CS"/>
      </w:rPr>
      <w:t>-</w:t>
    </w:r>
    <w:r>
      <w:rPr>
        <w:rFonts w:ascii="Arial" w:hAnsi="Arial" w:cs="Arial"/>
        <w:color w:val="4D4D4D"/>
        <w:sz w:val="20"/>
        <w:szCs w:val="20"/>
        <w:lang w:val="sr-Latn-CS"/>
      </w:rPr>
      <w:t>1</w:t>
    </w:r>
    <w:r>
      <w:rPr>
        <w:rFonts w:ascii="Arial" w:hAnsi="Arial" w:cs="Arial"/>
        <w:color w:val="4D4D4D"/>
        <w:sz w:val="20"/>
        <w:szCs w:val="20"/>
        <w:lang w:val="sr-Cyrl-CS"/>
      </w:rPr>
      <w:t>00</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 xml:space="preserve">      http://www</w:t>
    </w:r>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 xml:space="preserve">e-mail: </w:t>
    </w:r>
    <w:proofErr w:type="spellStart"/>
    <w:r w:rsidRPr="006E1454">
      <w:rPr>
        <w:rFonts w:ascii="Arial" w:hAnsi="Arial" w:cs="Arial"/>
        <w:color w:val="4D4D4D"/>
        <w:sz w:val="20"/>
        <w:szCs w:val="20"/>
        <w:lang w:val="sr-Cyrl-CS"/>
      </w:rPr>
      <w:t>zastitnik</w:t>
    </w:r>
    <w:proofErr w:type="spellEnd"/>
    <w:r w:rsidRPr="006E1454">
      <w:rPr>
        <w:rFonts w:ascii="Arial" w:hAnsi="Arial" w:cs="Arial"/>
        <w:color w:val="4D4D4D"/>
        <w:sz w:val="20"/>
        <w:szCs w:val="20"/>
        <w:lang w:val="sr-Cyrl-CS"/>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Cyrl-CS"/>
      </w:rPr>
      <w:t>.</w:t>
    </w:r>
    <w:proofErr w:type="spellStart"/>
    <w:r w:rsidRPr="006E1454">
      <w:rPr>
        <w:rFonts w:ascii="Arial" w:hAnsi="Arial" w:cs="Arial"/>
        <w:color w:val="4D4D4D"/>
        <w:sz w:val="20"/>
        <w:szCs w:val="20"/>
        <w:lang w:val="sr-Cyrl-CS"/>
      </w:rPr>
      <w:t>rs</w:t>
    </w:r>
    <w:proofErr w:type="spellEnd"/>
    <w:r w:rsidRPr="006E1454">
      <w:rPr>
        <w:rFonts w:ascii="Arial" w:hAnsi="Arial" w:cs="Arial"/>
        <w:color w:val="4D4D4D"/>
        <w:sz w:val="20"/>
        <w:szCs w:val="20"/>
        <w:lang w:val="sr-Cyrl-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D51FE" w14:textId="77777777" w:rsidR="00721DBD" w:rsidRDefault="00721DBD">
      <w:r>
        <w:separator/>
      </w:r>
    </w:p>
  </w:footnote>
  <w:footnote w:type="continuationSeparator" w:id="0">
    <w:p w14:paraId="0DD3D192" w14:textId="77777777" w:rsidR="00721DBD" w:rsidRDefault="0072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078F" w14:textId="7935424A" w:rsidR="000C3D60" w:rsidRDefault="000C3D60" w:rsidP="00121DCE">
    <w:pPr>
      <w:pStyle w:val="Header"/>
      <w:pBdr>
        <w:bottom w:val="single" w:sz="4" w:space="1" w:color="auto"/>
      </w:pBd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5D147A">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3559"/>
      <w:gridCol w:w="2331"/>
      <w:gridCol w:w="3185"/>
    </w:tblGrid>
    <w:tr w:rsidR="000C3D60" w:rsidRPr="00A0248D" w14:paraId="75A64147" w14:textId="77777777">
      <w:tc>
        <w:tcPr>
          <w:tcW w:w="3708" w:type="dxa"/>
        </w:tcPr>
        <w:p w14:paraId="65709030" w14:textId="77777777" w:rsidR="000C3D60" w:rsidRPr="00A0248D" w:rsidRDefault="000C3D60" w:rsidP="00DE33FD">
          <w:pPr>
            <w:pStyle w:val="BodyTextIndent"/>
            <w:tabs>
              <w:tab w:val="left" w:pos="552"/>
              <w:tab w:val="center" w:pos="1368"/>
            </w:tabs>
            <w:ind w:firstLine="0"/>
            <w:jc w:val="center"/>
            <w:rPr>
              <w:rFonts w:ascii="Book Antiqua" w:hAnsi="Book Antiqua"/>
              <w:spacing w:val="6"/>
              <w:sz w:val="22"/>
              <w:szCs w:val="22"/>
            </w:rPr>
          </w:pPr>
          <w:r>
            <w:rPr>
              <w:noProof/>
              <w:lang w:val="sr-Latn-RS" w:eastAsia="sr-Latn-RS"/>
            </w:rPr>
            <w:drawing>
              <wp:inline distT="0" distB="0" distL="0" distR="0" wp14:anchorId="35A15F81" wp14:editId="0AD998E8">
                <wp:extent cx="612775" cy="122110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1221105"/>
                        </a:xfrm>
                        <a:prstGeom prst="rect">
                          <a:avLst/>
                        </a:prstGeom>
                        <a:noFill/>
                        <a:ln>
                          <a:noFill/>
                        </a:ln>
                      </pic:spPr>
                    </pic:pic>
                  </a:graphicData>
                </a:graphic>
              </wp:inline>
            </w:drawing>
          </w:r>
        </w:p>
      </w:tc>
      <w:tc>
        <w:tcPr>
          <w:tcW w:w="2520" w:type="dxa"/>
        </w:tcPr>
        <w:p w14:paraId="2A587A3E" w14:textId="77777777" w:rsidR="000C3D60" w:rsidRPr="00A0248D" w:rsidRDefault="000C3D60" w:rsidP="00DE33FD">
          <w:pPr>
            <w:pStyle w:val="BodyTextIndent"/>
            <w:ind w:firstLine="0"/>
            <w:jc w:val="left"/>
            <w:rPr>
              <w:rFonts w:ascii="Book Antiqua" w:hAnsi="Book Antiqua"/>
              <w:spacing w:val="6"/>
              <w:sz w:val="22"/>
              <w:szCs w:val="22"/>
            </w:rPr>
          </w:pPr>
        </w:p>
      </w:tc>
      <w:tc>
        <w:tcPr>
          <w:tcW w:w="3240" w:type="dxa"/>
          <w:vMerge w:val="restart"/>
        </w:tcPr>
        <w:p w14:paraId="1F566701" w14:textId="77777777" w:rsidR="000C3D60" w:rsidRPr="00A0248D" w:rsidRDefault="000C3D60" w:rsidP="00DE33FD">
          <w:pPr>
            <w:pStyle w:val="BodyTextIndent"/>
            <w:ind w:firstLine="0"/>
            <w:jc w:val="center"/>
            <w:rPr>
              <w:rFonts w:ascii="Book Antiqua" w:hAnsi="Book Antiqua"/>
              <w:spacing w:val="6"/>
              <w:sz w:val="22"/>
              <w:szCs w:val="22"/>
              <w:lang w:val="sr-Latn-CS"/>
            </w:rPr>
          </w:pPr>
        </w:p>
        <w:p w14:paraId="50BA59F8" w14:textId="77777777" w:rsidR="000C3D60" w:rsidRPr="00A0248D" w:rsidRDefault="000C3D60" w:rsidP="00DE33FD">
          <w:pPr>
            <w:pStyle w:val="BodyTextIndent"/>
            <w:ind w:firstLine="0"/>
            <w:jc w:val="center"/>
            <w:rPr>
              <w:rFonts w:ascii="Book Antiqua" w:hAnsi="Book Antiqua"/>
              <w:spacing w:val="6"/>
              <w:sz w:val="22"/>
              <w:szCs w:val="22"/>
              <w:lang w:val="sr-Latn-CS"/>
            </w:rPr>
          </w:pPr>
        </w:p>
        <w:p w14:paraId="181A594F" w14:textId="77777777" w:rsidR="000C3D60" w:rsidRPr="00A0248D" w:rsidRDefault="000C3D60" w:rsidP="00DE33FD">
          <w:pPr>
            <w:pStyle w:val="BodyTextIndent"/>
            <w:tabs>
              <w:tab w:val="left" w:pos="348"/>
              <w:tab w:val="center" w:pos="1584"/>
            </w:tabs>
            <w:ind w:firstLine="0"/>
            <w:jc w:val="left"/>
            <w:rPr>
              <w:rFonts w:ascii="Book Antiqua" w:hAnsi="Book Antiqua"/>
              <w:spacing w:val="6"/>
              <w:sz w:val="22"/>
              <w:szCs w:val="22"/>
            </w:rPr>
          </w:pPr>
          <w:r w:rsidRPr="00A0248D">
            <w:rPr>
              <w:rFonts w:ascii="Book Antiqua" w:hAnsi="Book Antiqua"/>
              <w:spacing w:val="6"/>
              <w:sz w:val="22"/>
              <w:szCs w:val="22"/>
            </w:rPr>
            <w:tab/>
          </w:r>
          <w:r w:rsidRPr="00A0248D">
            <w:rPr>
              <w:rFonts w:ascii="Book Antiqua" w:hAnsi="Book Antiqua"/>
              <w:spacing w:val="6"/>
              <w:sz w:val="22"/>
              <w:szCs w:val="22"/>
            </w:rPr>
            <w:tab/>
          </w:r>
          <w:r w:rsidRPr="00A0248D">
            <w:rPr>
              <w:rFonts w:ascii="Book Antiqua" w:hAnsi="Book Antiqua"/>
              <w:noProof/>
              <w:spacing w:val="6"/>
              <w:sz w:val="22"/>
              <w:szCs w:val="22"/>
              <w:lang w:val="sr-Latn-RS" w:eastAsia="sr-Latn-RS"/>
            </w:rPr>
            <w:drawing>
              <wp:inline distT="0" distB="0" distL="0" distR="0" wp14:anchorId="58CBA2DE" wp14:editId="17340D65">
                <wp:extent cx="1424940" cy="1075055"/>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940" cy="1075055"/>
                        </a:xfrm>
                        <a:prstGeom prst="rect">
                          <a:avLst/>
                        </a:prstGeom>
                        <a:noFill/>
                        <a:ln>
                          <a:noFill/>
                        </a:ln>
                      </pic:spPr>
                    </pic:pic>
                  </a:graphicData>
                </a:graphic>
              </wp:inline>
            </w:drawing>
          </w:r>
        </w:p>
        <w:p w14:paraId="45E0F9D9" w14:textId="77777777" w:rsidR="000C3D60" w:rsidRPr="00A0248D" w:rsidRDefault="000C3D60" w:rsidP="00DE33FD">
          <w:pPr>
            <w:pStyle w:val="BodyTextIndent"/>
            <w:ind w:firstLine="0"/>
            <w:jc w:val="center"/>
            <w:rPr>
              <w:rFonts w:ascii="Book Antiqua" w:hAnsi="Book Antiqua"/>
              <w:spacing w:val="6"/>
              <w:sz w:val="22"/>
              <w:szCs w:val="22"/>
            </w:rPr>
          </w:pPr>
        </w:p>
        <w:p w14:paraId="62DDE4FA" w14:textId="77777777" w:rsidR="000C3D60" w:rsidRPr="00A0248D" w:rsidRDefault="000C3D60" w:rsidP="00DE33FD">
          <w:pPr>
            <w:pStyle w:val="BodyTextIndent"/>
            <w:ind w:firstLine="0"/>
            <w:jc w:val="center"/>
            <w:rPr>
              <w:rFonts w:ascii="Book Antiqua" w:hAnsi="Book Antiqua"/>
              <w:spacing w:val="6"/>
              <w:sz w:val="22"/>
              <w:szCs w:val="22"/>
            </w:rPr>
          </w:pPr>
        </w:p>
      </w:tc>
    </w:tr>
    <w:tr w:rsidR="000C3D60" w:rsidRPr="00A0248D" w14:paraId="2CF1D268" w14:textId="77777777">
      <w:tc>
        <w:tcPr>
          <w:tcW w:w="3708" w:type="dxa"/>
          <w:tcBorders>
            <w:bottom w:val="single" w:sz="4" w:space="0" w:color="auto"/>
          </w:tcBorders>
        </w:tcPr>
        <w:p w14:paraId="062347AB" w14:textId="77777777" w:rsidR="000C3D60" w:rsidRPr="00F82B0B" w:rsidRDefault="000C3D60" w:rsidP="00DE33FD">
          <w:pPr>
            <w:pStyle w:val="BodyTextIndent"/>
            <w:ind w:firstLine="0"/>
            <w:jc w:val="center"/>
            <w:rPr>
              <w:rFonts w:ascii="Georgia" w:eastAsia="Arial Unicode MS" w:hAnsi="Georgia" w:cs="Arial Unicode MS"/>
              <w:b/>
              <w:bCs/>
              <w:sz w:val="12"/>
              <w:szCs w:val="12"/>
              <w:lang w:val="sr-Latn-CS"/>
            </w:rPr>
          </w:pPr>
        </w:p>
        <w:p w14:paraId="12811CCD" w14:textId="77777777" w:rsidR="000C3D60" w:rsidRPr="00A0248D" w:rsidRDefault="000C3D60" w:rsidP="00DE33FD">
          <w:pPr>
            <w:pStyle w:val="BodyTextIndent"/>
            <w:ind w:firstLine="0"/>
            <w:jc w:val="center"/>
            <w:rPr>
              <w:rFonts w:ascii="Georgia" w:eastAsia="Arial Unicode MS" w:hAnsi="Georgia" w:cs="Arial Unicode MS"/>
              <w:b/>
              <w:bCs/>
              <w:sz w:val="22"/>
              <w:szCs w:val="22"/>
              <w:lang w:val="ru-RU"/>
            </w:rPr>
          </w:pPr>
          <w:r w:rsidRPr="00A0248D">
            <w:rPr>
              <w:rFonts w:ascii="Georgia" w:eastAsia="Arial Unicode MS" w:hAnsi="Georgia" w:cs="Arial Unicode MS"/>
              <w:b/>
              <w:bCs/>
              <w:sz w:val="22"/>
              <w:szCs w:val="22"/>
              <w:lang w:val="sr-Cyrl-BA"/>
            </w:rPr>
            <w:t>РЕПУБЛИКА СРБИЈА</w:t>
          </w:r>
        </w:p>
        <w:p w14:paraId="7E3AA85B" w14:textId="77777777" w:rsidR="000C3D60" w:rsidRPr="00A0248D" w:rsidRDefault="000C3D60" w:rsidP="00DE33FD">
          <w:pPr>
            <w:pStyle w:val="BodyTextIndent"/>
            <w:ind w:firstLine="0"/>
            <w:jc w:val="center"/>
            <w:rPr>
              <w:rFonts w:ascii="Georgia" w:eastAsia="Arial Unicode MS" w:hAnsi="Georgia" w:cs="Arial Unicode MS"/>
              <w:b/>
              <w:bCs/>
              <w:sz w:val="22"/>
              <w:szCs w:val="22"/>
              <w:lang w:val="sr-Latn-CS"/>
            </w:rPr>
          </w:pPr>
          <w:r w:rsidRPr="00A0248D">
            <w:rPr>
              <w:rFonts w:ascii="Georgia" w:eastAsia="Arial Unicode MS" w:hAnsi="Georgia" w:cs="Arial Unicode MS"/>
              <w:b/>
              <w:bCs/>
              <w:sz w:val="22"/>
              <w:szCs w:val="22"/>
              <w:lang w:val="sr-Cyrl-BA"/>
            </w:rPr>
            <w:t>ЗАШТИТНИК ГРАЂАНА</w:t>
          </w:r>
        </w:p>
        <w:p w14:paraId="2B599AA1" w14:textId="54EB2BF5" w:rsidR="000C3D60" w:rsidRPr="007B0DBD" w:rsidRDefault="00EA4B8A" w:rsidP="00DE33FD">
          <w:pPr>
            <w:pStyle w:val="BodyTextIndent"/>
            <w:ind w:firstLine="0"/>
            <w:jc w:val="center"/>
            <w:rPr>
              <w:rFonts w:ascii="Georgia" w:eastAsia="Arial Unicode MS" w:hAnsi="Georgia" w:cs="Arial Unicode MS"/>
              <w:bCs/>
              <w:sz w:val="22"/>
              <w:szCs w:val="22"/>
              <w:lang w:val="sr-Cyrl-RS"/>
            </w:rPr>
          </w:pPr>
          <w:r>
            <w:rPr>
              <w:rFonts w:ascii="Georgia" w:eastAsia="Arial Unicode MS" w:hAnsi="Georgia" w:cs="Arial Unicode MS"/>
              <w:bCs/>
              <w:sz w:val="22"/>
              <w:szCs w:val="22"/>
              <w:lang w:val="sr-Latn-RS"/>
            </w:rPr>
            <w:t>35</w:t>
          </w:r>
          <w:r w:rsidR="003F34C5">
            <w:rPr>
              <w:rFonts w:ascii="Georgia" w:eastAsia="Arial Unicode MS" w:hAnsi="Georgia" w:cs="Arial Unicode MS"/>
              <w:bCs/>
              <w:sz w:val="22"/>
              <w:szCs w:val="22"/>
              <w:lang w:val="sr-Cyrl-RS"/>
            </w:rPr>
            <w:t>3</w:t>
          </w:r>
          <w:r>
            <w:rPr>
              <w:rFonts w:ascii="Georgia" w:eastAsia="Arial Unicode MS" w:hAnsi="Georgia" w:cs="Arial Unicode MS"/>
              <w:bCs/>
              <w:sz w:val="22"/>
              <w:szCs w:val="22"/>
              <w:lang w:val="sr-Latn-RS"/>
            </w:rPr>
            <w:t>-</w:t>
          </w:r>
          <w:r w:rsidR="00F516E1">
            <w:rPr>
              <w:rFonts w:ascii="Georgia" w:eastAsia="Arial Unicode MS" w:hAnsi="Georgia" w:cs="Arial Unicode MS"/>
              <w:bCs/>
              <w:sz w:val="22"/>
              <w:szCs w:val="22"/>
              <w:lang w:val="sr-Latn-RS"/>
            </w:rPr>
            <w:t>39</w:t>
          </w:r>
          <w:r w:rsidR="000C3D60">
            <w:rPr>
              <w:rFonts w:ascii="Georgia" w:eastAsia="Arial Unicode MS" w:hAnsi="Georgia" w:cs="Arial Unicode MS"/>
              <w:bCs/>
              <w:sz w:val="22"/>
              <w:szCs w:val="22"/>
              <w:lang w:val="sr-Latn-CS"/>
            </w:rPr>
            <w:t xml:space="preserve"> </w:t>
          </w:r>
          <w:r w:rsidR="000C3D60" w:rsidRPr="00A0248D">
            <w:rPr>
              <w:rFonts w:ascii="Georgia" w:eastAsia="Arial Unicode MS" w:hAnsi="Georgia" w:cs="Arial Unicode MS"/>
              <w:bCs/>
              <w:sz w:val="22"/>
              <w:szCs w:val="22"/>
            </w:rPr>
            <w:t xml:space="preserve">/ </w:t>
          </w:r>
          <w:r>
            <w:rPr>
              <w:rFonts w:ascii="Georgia" w:eastAsia="Arial Unicode MS" w:hAnsi="Georgia" w:cs="Arial Unicode MS"/>
              <w:bCs/>
              <w:sz w:val="22"/>
              <w:szCs w:val="22"/>
              <w:lang w:val="sr-Cyrl-RS"/>
            </w:rPr>
            <w:t>23</w:t>
          </w:r>
        </w:p>
        <w:p w14:paraId="278DD7CC" w14:textId="77777777" w:rsidR="000C3D60" w:rsidRPr="00A0248D" w:rsidRDefault="000C3D60" w:rsidP="00DE33FD">
          <w:pPr>
            <w:pStyle w:val="BodyTextIndent"/>
            <w:ind w:firstLine="0"/>
            <w:jc w:val="center"/>
            <w:rPr>
              <w:rFonts w:ascii="Georgia" w:eastAsia="Arial Unicode MS" w:hAnsi="Georgia" w:cs="Arial Unicode MS"/>
              <w:bCs/>
              <w:sz w:val="22"/>
              <w:szCs w:val="22"/>
              <w:lang w:val="sr-Cyrl-BA"/>
            </w:rPr>
          </w:pPr>
          <w:r w:rsidRPr="00A0248D">
            <w:rPr>
              <w:rFonts w:ascii="Georgia" w:eastAsia="Arial Unicode MS" w:hAnsi="Georgia" w:cs="Arial Unicode MS"/>
              <w:bCs/>
              <w:sz w:val="22"/>
              <w:szCs w:val="22"/>
              <w:lang w:val="sr-Cyrl-BA"/>
            </w:rPr>
            <w:t>Б е о г р а д</w:t>
          </w:r>
        </w:p>
        <w:p w14:paraId="1B0BC8CA" w14:textId="77777777" w:rsidR="000C3D60" w:rsidRPr="0094742E" w:rsidRDefault="000C3D60" w:rsidP="008A1F9C">
          <w:pPr>
            <w:pStyle w:val="BodyTextIndent"/>
            <w:ind w:firstLine="0"/>
            <w:jc w:val="center"/>
            <w:rPr>
              <w:rFonts w:ascii="Book Antiqua" w:hAnsi="Book Antiqua"/>
              <w:spacing w:val="6"/>
              <w:sz w:val="2"/>
              <w:szCs w:val="2"/>
              <w:lang w:val="sr-Latn-CS"/>
            </w:rPr>
          </w:pPr>
        </w:p>
      </w:tc>
      <w:tc>
        <w:tcPr>
          <w:tcW w:w="2520" w:type="dxa"/>
          <w:tcBorders>
            <w:bottom w:val="single" w:sz="4" w:space="0" w:color="auto"/>
          </w:tcBorders>
        </w:tcPr>
        <w:p w14:paraId="2E22A1AF" w14:textId="77777777" w:rsidR="000C3D60" w:rsidRPr="00A0248D" w:rsidRDefault="000C3D60" w:rsidP="00DE33FD">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14:paraId="01A1882D" w14:textId="77777777" w:rsidR="000C3D60" w:rsidRPr="00A0248D" w:rsidRDefault="000C3D60" w:rsidP="00DE33FD">
          <w:pPr>
            <w:pStyle w:val="BodyTextIndent"/>
            <w:ind w:firstLine="0"/>
            <w:jc w:val="left"/>
            <w:rPr>
              <w:rFonts w:ascii="Book Antiqua" w:hAnsi="Book Antiqua"/>
              <w:spacing w:val="6"/>
              <w:sz w:val="22"/>
              <w:szCs w:val="22"/>
            </w:rPr>
          </w:pPr>
        </w:p>
      </w:tc>
    </w:tr>
    <w:tr w:rsidR="000C3D60" w:rsidRPr="00A0248D" w14:paraId="393693C9" w14:textId="77777777">
      <w:tc>
        <w:tcPr>
          <w:tcW w:w="3708" w:type="dxa"/>
          <w:tcBorders>
            <w:top w:val="single" w:sz="4" w:space="0" w:color="auto"/>
          </w:tcBorders>
        </w:tcPr>
        <w:p w14:paraId="5421B221" w14:textId="77777777" w:rsidR="000C3D60" w:rsidRPr="0094742E" w:rsidRDefault="000C3D60" w:rsidP="00DE33FD">
          <w:pPr>
            <w:pStyle w:val="BodyTextIndent"/>
            <w:ind w:firstLine="0"/>
            <w:jc w:val="left"/>
            <w:rPr>
              <w:rFonts w:ascii="Georgia" w:hAnsi="Georgia"/>
              <w:sz w:val="10"/>
              <w:szCs w:val="10"/>
            </w:rPr>
          </w:pPr>
        </w:p>
        <w:p w14:paraId="2BBB72DF" w14:textId="0082A173" w:rsidR="000C3D60" w:rsidRPr="00F516E1" w:rsidRDefault="000C3D60" w:rsidP="00EA4B8A">
          <w:pPr>
            <w:pStyle w:val="BodyTextIndent"/>
            <w:ind w:firstLine="0"/>
            <w:jc w:val="left"/>
            <w:rPr>
              <w:rFonts w:ascii="Georgia" w:eastAsia="Arial Unicode MS" w:hAnsi="Georgia" w:cs="Arial Unicode MS"/>
              <w:b/>
              <w:bCs/>
              <w:sz w:val="22"/>
              <w:szCs w:val="22"/>
              <w:lang w:val="sr-Latn-RS"/>
            </w:rPr>
          </w:pPr>
          <w:proofErr w:type="spellStart"/>
          <w:r w:rsidRPr="00A0248D">
            <w:rPr>
              <w:rFonts w:ascii="Georgia" w:hAnsi="Georgia"/>
              <w:sz w:val="22"/>
              <w:szCs w:val="22"/>
            </w:rPr>
            <w:t>дел.бр</w:t>
          </w:r>
          <w:proofErr w:type="spellEnd"/>
          <w:r w:rsidRPr="00A0248D">
            <w:rPr>
              <w:rFonts w:ascii="Georgia" w:hAnsi="Georgia"/>
              <w:sz w:val="22"/>
              <w:szCs w:val="22"/>
            </w:rPr>
            <w:t>.</w:t>
          </w:r>
          <w:r w:rsidR="00CB5E18">
            <w:rPr>
              <w:rFonts w:ascii="Georgia" w:hAnsi="Georgia"/>
              <w:sz w:val="22"/>
              <w:szCs w:val="22"/>
              <w:lang w:val="sr-Latn-RS"/>
            </w:rPr>
            <w:t xml:space="preserve">  </w:t>
          </w:r>
          <w:r w:rsidR="003D07E1" w:rsidRPr="003D07E1">
            <w:rPr>
              <w:rFonts w:ascii="Georgia" w:hAnsi="Georgia"/>
              <w:sz w:val="22"/>
              <w:szCs w:val="22"/>
              <w:lang w:val="sr-Latn-RS"/>
            </w:rPr>
            <w:t>28750</w:t>
          </w:r>
          <w:r w:rsidR="003F34C5">
            <w:rPr>
              <w:rFonts w:ascii="Georgia" w:hAnsi="Georgia"/>
              <w:sz w:val="22"/>
              <w:szCs w:val="22"/>
              <w:lang w:val="sr-Cyrl-RS"/>
            </w:rPr>
            <w:t xml:space="preserve"> </w:t>
          </w:r>
          <w:r w:rsidR="00CB5E18">
            <w:rPr>
              <w:rFonts w:ascii="Georgia" w:hAnsi="Georgia"/>
              <w:sz w:val="22"/>
              <w:szCs w:val="22"/>
              <w:lang w:val="sr-Latn-RS"/>
            </w:rPr>
            <w:t xml:space="preserve"> </w:t>
          </w:r>
          <w:r w:rsidRPr="00A0248D">
            <w:rPr>
              <w:rFonts w:ascii="Georgia" w:hAnsi="Georgia"/>
              <w:sz w:val="22"/>
              <w:szCs w:val="22"/>
            </w:rPr>
            <w:t>датум</w:t>
          </w:r>
          <w:r>
            <w:rPr>
              <w:rFonts w:ascii="Georgia" w:hAnsi="Georgia"/>
              <w:sz w:val="22"/>
              <w:szCs w:val="22"/>
              <w:lang w:val="sr-Cyrl-RS"/>
            </w:rPr>
            <w:t xml:space="preserve">  </w:t>
          </w:r>
          <w:r w:rsidR="00F516E1">
            <w:rPr>
              <w:rFonts w:ascii="Georgia" w:hAnsi="Georgia"/>
              <w:sz w:val="20"/>
              <w:szCs w:val="20"/>
              <w:lang w:val="sr-Latn-RS"/>
            </w:rPr>
            <w:t>6.11.2023.</w:t>
          </w:r>
        </w:p>
      </w:tc>
      <w:tc>
        <w:tcPr>
          <w:tcW w:w="2520" w:type="dxa"/>
          <w:tcBorders>
            <w:top w:val="single" w:sz="4" w:space="0" w:color="auto"/>
          </w:tcBorders>
        </w:tcPr>
        <w:p w14:paraId="51328CC2" w14:textId="77777777" w:rsidR="000C3D60" w:rsidRPr="00A0248D" w:rsidRDefault="000C3D60" w:rsidP="00DE33FD">
          <w:pPr>
            <w:pStyle w:val="BodyTextIndent"/>
            <w:ind w:firstLine="0"/>
            <w:jc w:val="left"/>
            <w:rPr>
              <w:rFonts w:ascii="Book Antiqua" w:hAnsi="Book Antiqua"/>
              <w:spacing w:val="6"/>
              <w:sz w:val="22"/>
              <w:szCs w:val="22"/>
            </w:rPr>
          </w:pPr>
        </w:p>
      </w:tc>
      <w:tc>
        <w:tcPr>
          <w:tcW w:w="3240" w:type="dxa"/>
          <w:tcBorders>
            <w:top w:val="single" w:sz="4" w:space="0" w:color="auto"/>
          </w:tcBorders>
        </w:tcPr>
        <w:p w14:paraId="1B4ECDB7" w14:textId="77777777" w:rsidR="000C3D60" w:rsidRPr="00A0248D" w:rsidRDefault="000C3D60" w:rsidP="00DE33FD">
          <w:pPr>
            <w:pStyle w:val="BodyTextIndent"/>
            <w:ind w:firstLine="0"/>
            <w:jc w:val="left"/>
            <w:rPr>
              <w:rFonts w:ascii="Book Antiqua" w:hAnsi="Book Antiqua"/>
              <w:spacing w:val="6"/>
              <w:sz w:val="22"/>
              <w:szCs w:val="22"/>
            </w:rPr>
          </w:pPr>
        </w:p>
      </w:tc>
    </w:tr>
  </w:tbl>
  <w:p w14:paraId="7DD06999" w14:textId="77777777" w:rsidR="000C3D60" w:rsidRPr="00EA4B8A" w:rsidRDefault="000C3D60">
    <w:pPr>
      <w:pStyle w:val="Head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4C92"/>
    <w:multiLevelType w:val="hybridMultilevel"/>
    <w:tmpl w:val="E098DDD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E5012C1"/>
    <w:multiLevelType w:val="hybridMultilevel"/>
    <w:tmpl w:val="BCF0C04E"/>
    <w:lvl w:ilvl="0" w:tplc="855EC582">
      <w:numFmt w:val="bullet"/>
      <w:lvlText w:val="-"/>
      <w:lvlJc w:val="left"/>
      <w:pPr>
        <w:ind w:left="630" w:hanging="360"/>
      </w:pPr>
      <w:rPr>
        <w:rFonts w:ascii="Book Antiqua" w:eastAsia="Times New Roman" w:hAnsi="Book Antiqua" w:cs="Times New Roman" w:hint="default"/>
      </w:rPr>
    </w:lvl>
    <w:lvl w:ilvl="1" w:tplc="241A0003" w:tentative="1">
      <w:start w:val="1"/>
      <w:numFmt w:val="bullet"/>
      <w:lvlText w:val="o"/>
      <w:lvlJc w:val="left"/>
      <w:pPr>
        <w:ind w:left="1350" w:hanging="360"/>
      </w:pPr>
      <w:rPr>
        <w:rFonts w:ascii="Courier New" w:hAnsi="Courier New" w:cs="Courier New" w:hint="default"/>
      </w:rPr>
    </w:lvl>
    <w:lvl w:ilvl="2" w:tplc="241A0005" w:tentative="1">
      <w:start w:val="1"/>
      <w:numFmt w:val="bullet"/>
      <w:lvlText w:val=""/>
      <w:lvlJc w:val="left"/>
      <w:pPr>
        <w:ind w:left="2070" w:hanging="360"/>
      </w:pPr>
      <w:rPr>
        <w:rFonts w:ascii="Wingdings" w:hAnsi="Wingdings" w:hint="default"/>
      </w:rPr>
    </w:lvl>
    <w:lvl w:ilvl="3" w:tplc="241A0001" w:tentative="1">
      <w:start w:val="1"/>
      <w:numFmt w:val="bullet"/>
      <w:lvlText w:val=""/>
      <w:lvlJc w:val="left"/>
      <w:pPr>
        <w:ind w:left="2790" w:hanging="360"/>
      </w:pPr>
      <w:rPr>
        <w:rFonts w:ascii="Symbol" w:hAnsi="Symbol" w:hint="default"/>
      </w:rPr>
    </w:lvl>
    <w:lvl w:ilvl="4" w:tplc="241A0003" w:tentative="1">
      <w:start w:val="1"/>
      <w:numFmt w:val="bullet"/>
      <w:lvlText w:val="o"/>
      <w:lvlJc w:val="left"/>
      <w:pPr>
        <w:ind w:left="3510" w:hanging="360"/>
      </w:pPr>
      <w:rPr>
        <w:rFonts w:ascii="Courier New" w:hAnsi="Courier New" w:cs="Courier New" w:hint="default"/>
      </w:rPr>
    </w:lvl>
    <w:lvl w:ilvl="5" w:tplc="241A0005" w:tentative="1">
      <w:start w:val="1"/>
      <w:numFmt w:val="bullet"/>
      <w:lvlText w:val=""/>
      <w:lvlJc w:val="left"/>
      <w:pPr>
        <w:ind w:left="4230" w:hanging="360"/>
      </w:pPr>
      <w:rPr>
        <w:rFonts w:ascii="Wingdings" w:hAnsi="Wingdings" w:hint="default"/>
      </w:rPr>
    </w:lvl>
    <w:lvl w:ilvl="6" w:tplc="241A0001" w:tentative="1">
      <w:start w:val="1"/>
      <w:numFmt w:val="bullet"/>
      <w:lvlText w:val=""/>
      <w:lvlJc w:val="left"/>
      <w:pPr>
        <w:ind w:left="4950" w:hanging="360"/>
      </w:pPr>
      <w:rPr>
        <w:rFonts w:ascii="Symbol" w:hAnsi="Symbol" w:hint="default"/>
      </w:rPr>
    </w:lvl>
    <w:lvl w:ilvl="7" w:tplc="241A0003" w:tentative="1">
      <w:start w:val="1"/>
      <w:numFmt w:val="bullet"/>
      <w:lvlText w:val="o"/>
      <w:lvlJc w:val="left"/>
      <w:pPr>
        <w:ind w:left="5670" w:hanging="360"/>
      </w:pPr>
      <w:rPr>
        <w:rFonts w:ascii="Courier New" w:hAnsi="Courier New" w:cs="Courier New" w:hint="default"/>
      </w:rPr>
    </w:lvl>
    <w:lvl w:ilvl="8" w:tplc="241A0005" w:tentative="1">
      <w:start w:val="1"/>
      <w:numFmt w:val="bullet"/>
      <w:lvlText w:val=""/>
      <w:lvlJc w:val="left"/>
      <w:pPr>
        <w:ind w:left="6390" w:hanging="360"/>
      </w:pPr>
      <w:rPr>
        <w:rFonts w:ascii="Wingdings" w:hAnsi="Wingdings" w:hint="default"/>
      </w:rPr>
    </w:lvl>
  </w:abstractNum>
  <w:abstractNum w:abstractNumId="2" w15:restartNumberingAfterBreak="0">
    <w:nsid w:val="23E947D4"/>
    <w:multiLevelType w:val="hybridMultilevel"/>
    <w:tmpl w:val="EDA2DE8E"/>
    <w:lvl w:ilvl="0" w:tplc="C966C098">
      <w:start w:val="1"/>
      <w:numFmt w:val="bullet"/>
      <w:lvlText w:val=""/>
      <w:lvlJc w:val="left"/>
      <w:pPr>
        <w:ind w:left="720" w:hanging="360"/>
      </w:pPr>
      <w:rPr>
        <w:rFonts w:ascii="Symbol" w:hAnsi="Symbol" w:hint="default"/>
      </w:rPr>
    </w:lvl>
    <w:lvl w:ilvl="1" w:tplc="6756C110">
      <w:numFmt w:val="bullet"/>
      <w:lvlText w:val="-"/>
      <w:lvlJc w:val="left"/>
      <w:pPr>
        <w:ind w:left="1440" w:hanging="360"/>
      </w:pPr>
      <w:rPr>
        <w:rFonts w:ascii="Book Antiqua" w:eastAsia="Times New Roman" w:hAnsi="Book Antiqua"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D4B5ABF"/>
    <w:multiLevelType w:val="hybridMultilevel"/>
    <w:tmpl w:val="505AE0A0"/>
    <w:lvl w:ilvl="0" w:tplc="C966C09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5345A06"/>
    <w:multiLevelType w:val="hybridMultilevel"/>
    <w:tmpl w:val="1588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91685F"/>
    <w:multiLevelType w:val="hybridMultilevel"/>
    <w:tmpl w:val="9FF2B1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6C6A73C7"/>
    <w:multiLevelType w:val="hybridMultilevel"/>
    <w:tmpl w:val="0C404F48"/>
    <w:lvl w:ilvl="0" w:tplc="9E6405A6">
      <w:numFmt w:val="bullet"/>
      <w:lvlText w:val="-"/>
      <w:lvlJc w:val="left"/>
      <w:pPr>
        <w:ind w:left="660" w:hanging="360"/>
      </w:pPr>
      <w:rPr>
        <w:rFonts w:ascii="Book Antiqua" w:eastAsia="Times New Roman" w:hAnsi="Book Antiqua" w:cs="Times New Roman" w:hint="default"/>
      </w:rPr>
    </w:lvl>
    <w:lvl w:ilvl="1" w:tplc="241A0003" w:tentative="1">
      <w:start w:val="1"/>
      <w:numFmt w:val="bullet"/>
      <w:lvlText w:val="o"/>
      <w:lvlJc w:val="left"/>
      <w:pPr>
        <w:ind w:left="1380" w:hanging="360"/>
      </w:pPr>
      <w:rPr>
        <w:rFonts w:ascii="Courier New" w:hAnsi="Courier New" w:cs="Courier New" w:hint="default"/>
      </w:rPr>
    </w:lvl>
    <w:lvl w:ilvl="2" w:tplc="241A0005" w:tentative="1">
      <w:start w:val="1"/>
      <w:numFmt w:val="bullet"/>
      <w:lvlText w:val=""/>
      <w:lvlJc w:val="left"/>
      <w:pPr>
        <w:ind w:left="2100" w:hanging="360"/>
      </w:pPr>
      <w:rPr>
        <w:rFonts w:ascii="Wingdings" w:hAnsi="Wingdings" w:hint="default"/>
      </w:rPr>
    </w:lvl>
    <w:lvl w:ilvl="3" w:tplc="241A0001" w:tentative="1">
      <w:start w:val="1"/>
      <w:numFmt w:val="bullet"/>
      <w:lvlText w:val=""/>
      <w:lvlJc w:val="left"/>
      <w:pPr>
        <w:ind w:left="2820" w:hanging="360"/>
      </w:pPr>
      <w:rPr>
        <w:rFonts w:ascii="Symbol" w:hAnsi="Symbol" w:hint="default"/>
      </w:rPr>
    </w:lvl>
    <w:lvl w:ilvl="4" w:tplc="241A0003" w:tentative="1">
      <w:start w:val="1"/>
      <w:numFmt w:val="bullet"/>
      <w:lvlText w:val="o"/>
      <w:lvlJc w:val="left"/>
      <w:pPr>
        <w:ind w:left="3540" w:hanging="360"/>
      </w:pPr>
      <w:rPr>
        <w:rFonts w:ascii="Courier New" w:hAnsi="Courier New" w:cs="Courier New" w:hint="default"/>
      </w:rPr>
    </w:lvl>
    <w:lvl w:ilvl="5" w:tplc="241A0005" w:tentative="1">
      <w:start w:val="1"/>
      <w:numFmt w:val="bullet"/>
      <w:lvlText w:val=""/>
      <w:lvlJc w:val="left"/>
      <w:pPr>
        <w:ind w:left="4260" w:hanging="360"/>
      </w:pPr>
      <w:rPr>
        <w:rFonts w:ascii="Wingdings" w:hAnsi="Wingdings" w:hint="default"/>
      </w:rPr>
    </w:lvl>
    <w:lvl w:ilvl="6" w:tplc="241A0001" w:tentative="1">
      <w:start w:val="1"/>
      <w:numFmt w:val="bullet"/>
      <w:lvlText w:val=""/>
      <w:lvlJc w:val="left"/>
      <w:pPr>
        <w:ind w:left="4980" w:hanging="360"/>
      </w:pPr>
      <w:rPr>
        <w:rFonts w:ascii="Symbol" w:hAnsi="Symbol" w:hint="default"/>
      </w:rPr>
    </w:lvl>
    <w:lvl w:ilvl="7" w:tplc="241A0003" w:tentative="1">
      <w:start w:val="1"/>
      <w:numFmt w:val="bullet"/>
      <w:lvlText w:val="o"/>
      <w:lvlJc w:val="left"/>
      <w:pPr>
        <w:ind w:left="5700" w:hanging="360"/>
      </w:pPr>
      <w:rPr>
        <w:rFonts w:ascii="Courier New" w:hAnsi="Courier New" w:cs="Courier New" w:hint="default"/>
      </w:rPr>
    </w:lvl>
    <w:lvl w:ilvl="8" w:tplc="241A0005" w:tentative="1">
      <w:start w:val="1"/>
      <w:numFmt w:val="bullet"/>
      <w:lvlText w:val=""/>
      <w:lvlJc w:val="left"/>
      <w:pPr>
        <w:ind w:left="6420" w:hanging="360"/>
      </w:pPr>
      <w:rPr>
        <w:rFonts w:ascii="Wingdings" w:hAnsi="Wingdings" w:hint="default"/>
      </w:rPr>
    </w:lvl>
  </w:abstractNum>
  <w:abstractNum w:abstractNumId="8" w15:restartNumberingAfterBreak="0">
    <w:nsid w:val="6F640DA6"/>
    <w:multiLevelType w:val="hybridMultilevel"/>
    <w:tmpl w:val="AB7E8B30"/>
    <w:lvl w:ilvl="0" w:tplc="241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64CDC"/>
    <w:multiLevelType w:val="hybridMultilevel"/>
    <w:tmpl w:val="AF141FB8"/>
    <w:lvl w:ilvl="0" w:tplc="241A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8"/>
  </w:num>
  <w:num w:numId="4">
    <w:abstractNumId w:val="6"/>
  </w:num>
  <w:num w:numId="5">
    <w:abstractNumId w:val="0"/>
  </w:num>
  <w:num w:numId="6">
    <w:abstractNumId w:val="4"/>
  </w:num>
  <w:num w:numId="7">
    <w:abstractNumId w:val="3"/>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11"/>
    <w:rsid w:val="00003663"/>
    <w:rsid w:val="0003603E"/>
    <w:rsid w:val="00047C5A"/>
    <w:rsid w:val="0005552F"/>
    <w:rsid w:val="00055A68"/>
    <w:rsid w:val="00067714"/>
    <w:rsid w:val="00073D2D"/>
    <w:rsid w:val="00081244"/>
    <w:rsid w:val="00081BD9"/>
    <w:rsid w:val="00095F10"/>
    <w:rsid w:val="00097028"/>
    <w:rsid w:val="000A05AB"/>
    <w:rsid w:val="000A1D9D"/>
    <w:rsid w:val="000A55AE"/>
    <w:rsid w:val="000A5F47"/>
    <w:rsid w:val="000C05BA"/>
    <w:rsid w:val="000C1BB5"/>
    <w:rsid w:val="000C3D60"/>
    <w:rsid w:val="000C5AD7"/>
    <w:rsid w:val="000E49A6"/>
    <w:rsid w:val="000E6329"/>
    <w:rsid w:val="000E640E"/>
    <w:rsid w:val="000F60F0"/>
    <w:rsid w:val="00102C67"/>
    <w:rsid w:val="00103714"/>
    <w:rsid w:val="001169F6"/>
    <w:rsid w:val="00120674"/>
    <w:rsid w:val="00121DCE"/>
    <w:rsid w:val="00131990"/>
    <w:rsid w:val="00140A6A"/>
    <w:rsid w:val="0018089F"/>
    <w:rsid w:val="0018468B"/>
    <w:rsid w:val="0018728F"/>
    <w:rsid w:val="00187469"/>
    <w:rsid w:val="001B04A3"/>
    <w:rsid w:val="001B388E"/>
    <w:rsid w:val="001B6D04"/>
    <w:rsid w:val="001C0B04"/>
    <w:rsid w:val="001D1A40"/>
    <w:rsid w:val="001D3F05"/>
    <w:rsid w:val="001D502B"/>
    <w:rsid w:val="001E2E9B"/>
    <w:rsid w:val="001F2395"/>
    <w:rsid w:val="001F2EDA"/>
    <w:rsid w:val="001F6B48"/>
    <w:rsid w:val="002063BA"/>
    <w:rsid w:val="002315DE"/>
    <w:rsid w:val="002337FE"/>
    <w:rsid w:val="00234849"/>
    <w:rsid w:val="00242DE8"/>
    <w:rsid w:val="00244076"/>
    <w:rsid w:val="00251CB2"/>
    <w:rsid w:val="00261C4F"/>
    <w:rsid w:val="00266086"/>
    <w:rsid w:val="00270E56"/>
    <w:rsid w:val="00277B5C"/>
    <w:rsid w:val="00286765"/>
    <w:rsid w:val="00286A72"/>
    <w:rsid w:val="002A0B9A"/>
    <w:rsid w:val="002A1040"/>
    <w:rsid w:val="002B3F36"/>
    <w:rsid w:val="002B7F5F"/>
    <w:rsid w:val="002C2DF4"/>
    <w:rsid w:val="002D01DE"/>
    <w:rsid w:val="002D1166"/>
    <w:rsid w:val="002D49FD"/>
    <w:rsid w:val="002E3628"/>
    <w:rsid w:val="002E6F9F"/>
    <w:rsid w:val="002F5AB8"/>
    <w:rsid w:val="002F6340"/>
    <w:rsid w:val="003118CA"/>
    <w:rsid w:val="00315E79"/>
    <w:rsid w:val="00323155"/>
    <w:rsid w:val="0032321D"/>
    <w:rsid w:val="00331106"/>
    <w:rsid w:val="00354CC5"/>
    <w:rsid w:val="0035525C"/>
    <w:rsid w:val="00361572"/>
    <w:rsid w:val="003616FF"/>
    <w:rsid w:val="0036281E"/>
    <w:rsid w:val="00376FA1"/>
    <w:rsid w:val="00396E89"/>
    <w:rsid w:val="003B74B4"/>
    <w:rsid w:val="003C1062"/>
    <w:rsid w:val="003C675F"/>
    <w:rsid w:val="003D07E1"/>
    <w:rsid w:val="003D459B"/>
    <w:rsid w:val="003F311E"/>
    <w:rsid w:val="003F34C5"/>
    <w:rsid w:val="00404F78"/>
    <w:rsid w:val="00412A21"/>
    <w:rsid w:val="00413F48"/>
    <w:rsid w:val="00416105"/>
    <w:rsid w:val="004345C9"/>
    <w:rsid w:val="00440CD3"/>
    <w:rsid w:val="0044428D"/>
    <w:rsid w:val="004537C6"/>
    <w:rsid w:val="00466E4C"/>
    <w:rsid w:val="00491C73"/>
    <w:rsid w:val="004A3E18"/>
    <w:rsid w:val="004B1086"/>
    <w:rsid w:val="004B31D1"/>
    <w:rsid w:val="004B6A6C"/>
    <w:rsid w:val="004E2C21"/>
    <w:rsid w:val="004E7233"/>
    <w:rsid w:val="004F162B"/>
    <w:rsid w:val="0050689A"/>
    <w:rsid w:val="00510C7C"/>
    <w:rsid w:val="00513353"/>
    <w:rsid w:val="005201A7"/>
    <w:rsid w:val="005262FA"/>
    <w:rsid w:val="0053158E"/>
    <w:rsid w:val="005362AC"/>
    <w:rsid w:val="005530C1"/>
    <w:rsid w:val="00556F4E"/>
    <w:rsid w:val="0055738D"/>
    <w:rsid w:val="00560FA0"/>
    <w:rsid w:val="00562194"/>
    <w:rsid w:val="00580745"/>
    <w:rsid w:val="00582E40"/>
    <w:rsid w:val="00584DEB"/>
    <w:rsid w:val="0059096E"/>
    <w:rsid w:val="00591B4C"/>
    <w:rsid w:val="00593D0B"/>
    <w:rsid w:val="0059415E"/>
    <w:rsid w:val="00596EAE"/>
    <w:rsid w:val="005A08E1"/>
    <w:rsid w:val="005A0ECB"/>
    <w:rsid w:val="005A64F4"/>
    <w:rsid w:val="005A7D54"/>
    <w:rsid w:val="005B475F"/>
    <w:rsid w:val="005C080C"/>
    <w:rsid w:val="005C624C"/>
    <w:rsid w:val="005C6449"/>
    <w:rsid w:val="005D147A"/>
    <w:rsid w:val="005D32B6"/>
    <w:rsid w:val="005D3B06"/>
    <w:rsid w:val="005E2797"/>
    <w:rsid w:val="005E5E91"/>
    <w:rsid w:val="005F418E"/>
    <w:rsid w:val="005F7163"/>
    <w:rsid w:val="00606942"/>
    <w:rsid w:val="00611B26"/>
    <w:rsid w:val="006276A1"/>
    <w:rsid w:val="006352EE"/>
    <w:rsid w:val="006412D2"/>
    <w:rsid w:val="00657437"/>
    <w:rsid w:val="00681D78"/>
    <w:rsid w:val="00682F15"/>
    <w:rsid w:val="006B0165"/>
    <w:rsid w:val="006B1D48"/>
    <w:rsid w:val="006D3A0D"/>
    <w:rsid w:val="006D5042"/>
    <w:rsid w:val="006D6273"/>
    <w:rsid w:val="006D75C3"/>
    <w:rsid w:val="006E5600"/>
    <w:rsid w:val="006E6448"/>
    <w:rsid w:val="006F3579"/>
    <w:rsid w:val="006F7E4D"/>
    <w:rsid w:val="00704D74"/>
    <w:rsid w:val="00721DBD"/>
    <w:rsid w:val="00726C2B"/>
    <w:rsid w:val="00727B1F"/>
    <w:rsid w:val="0073500E"/>
    <w:rsid w:val="00737F16"/>
    <w:rsid w:val="00744466"/>
    <w:rsid w:val="007463D0"/>
    <w:rsid w:val="007502D2"/>
    <w:rsid w:val="00766225"/>
    <w:rsid w:val="0077651B"/>
    <w:rsid w:val="00776A87"/>
    <w:rsid w:val="007910C6"/>
    <w:rsid w:val="007A55E6"/>
    <w:rsid w:val="007A6E71"/>
    <w:rsid w:val="007B08D3"/>
    <w:rsid w:val="007B0DBD"/>
    <w:rsid w:val="007C0621"/>
    <w:rsid w:val="007C25FA"/>
    <w:rsid w:val="007D4C7D"/>
    <w:rsid w:val="007E261B"/>
    <w:rsid w:val="007E57B6"/>
    <w:rsid w:val="007E6EDC"/>
    <w:rsid w:val="007F4B81"/>
    <w:rsid w:val="007F7426"/>
    <w:rsid w:val="00811CFE"/>
    <w:rsid w:val="0084409F"/>
    <w:rsid w:val="00861FC0"/>
    <w:rsid w:val="00867143"/>
    <w:rsid w:val="00867D83"/>
    <w:rsid w:val="00884440"/>
    <w:rsid w:val="008948BA"/>
    <w:rsid w:val="008974D4"/>
    <w:rsid w:val="008975D2"/>
    <w:rsid w:val="008A07E8"/>
    <w:rsid w:val="008A1F9C"/>
    <w:rsid w:val="008A5C16"/>
    <w:rsid w:val="008A63A4"/>
    <w:rsid w:val="008B1FDA"/>
    <w:rsid w:val="008B5D73"/>
    <w:rsid w:val="008B5FE9"/>
    <w:rsid w:val="008C0E59"/>
    <w:rsid w:val="008C7196"/>
    <w:rsid w:val="008D546B"/>
    <w:rsid w:val="008D7322"/>
    <w:rsid w:val="008E15BD"/>
    <w:rsid w:val="008E7FF4"/>
    <w:rsid w:val="00901471"/>
    <w:rsid w:val="00902900"/>
    <w:rsid w:val="00906825"/>
    <w:rsid w:val="00917AAC"/>
    <w:rsid w:val="00921790"/>
    <w:rsid w:val="0092189F"/>
    <w:rsid w:val="0093499D"/>
    <w:rsid w:val="00935B3B"/>
    <w:rsid w:val="00941395"/>
    <w:rsid w:val="0094742E"/>
    <w:rsid w:val="00965F58"/>
    <w:rsid w:val="00971E3F"/>
    <w:rsid w:val="0098098F"/>
    <w:rsid w:val="00986FBB"/>
    <w:rsid w:val="00993333"/>
    <w:rsid w:val="009943BC"/>
    <w:rsid w:val="0099509F"/>
    <w:rsid w:val="009A0CA8"/>
    <w:rsid w:val="009A3B0B"/>
    <w:rsid w:val="009B5640"/>
    <w:rsid w:val="009B7296"/>
    <w:rsid w:val="009C38C0"/>
    <w:rsid w:val="009C49C3"/>
    <w:rsid w:val="009C5390"/>
    <w:rsid w:val="009D6A95"/>
    <w:rsid w:val="009E0FDD"/>
    <w:rsid w:val="009E153F"/>
    <w:rsid w:val="009E3D99"/>
    <w:rsid w:val="009F67BD"/>
    <w:rsid w:val="00A002A0"/>
    <w:rsid w:val="00A053D3"/>
    <w:rsid w:val="00A10532"/>
    <w:rsid w:val="00A16800"/>
    <w:rsid w:val="00A20D6D"/>
    <w:rsid w:val="00A23B98"/>
    <w:rsid w:val="00A364CE"/>
    <w:rsid w:val="00A40F48"/>
    <w:rsid w:val="00A4116F"/>
    <w:rsid w:val="00A51608"/>
    <w:rsid w:val="00A549EE"/>
    <w:rsid w:val="00A61180"/>
    <w:rsid w:val="00A713FF"/>
    <w:rsid w:val="00A734AD"/>
    <w:rsid w:val="00A770D1"/>
    <w:rsid w:val="00A83997"/>
    <w:rsid w:val="00A8458F"/>
    <w:rsid w:val="00A91D54"/>
    <w:rsid w:val="00A93243"/>
    <w:rsid w:val="00AA62CD"/>
    <w:rsid w:val="00AB33FC"/>
    <w:rsid w:val="00AC41F9"/>
    <w:rsid w:val="00AC4A1C"/>
    <w:rsid w:val="00AC7D9C"/>
    <w:rsid w:val="00B20D6B"/>
    <w:rsid w:val="00B45071"/>
    <w:rsid w:val="00B506AF"/>
    <w:rsid w:val="00B64B20"/>
    <w:rsid w:val="00B65396"/>
    <w:rsid w:val="00B6763B"/>
    <w:rsid w:val="00B6789D"/>
    <w:rsid w:val="00B70462"/>
    <w:rsid w:val="00B74456"/>
    <w:rsid w:val="00B81D88"/>
    <w:rsid w:val="00B86D71"/>
    <w:rsid w:val="00B9286A"/>
    <w:rsid w:val="00BA4E7A"/>
    <w:rsid w:val="00BA6048"/>
    <w:rsid w:val="00BA7B5C"/>
    <w:rsid w:val="00BA7B65"/>
    <w:rsid w:val="00BB43B4"/>
    <w:rsid w:val="00BC1051"/>
    <w:rsid w:val="00BC3B0D"/>
    <w:rsid w:val="00BC5D3A"/>
    <w:rsid w:val="00BE6FA8"/>
    <w:rsid w:val="00BE7A37"/>
    <w:rsid w:val="00BF024E"/>
    <w:rsid w:val="00BF4D38"/>
    <w:rsid w:val="00C028AF"/>
    <w:rsid w:val="00C0698C"/>
    <w:rsid w:val="00C21409"/>
    <w:rsid w:val="00C22149"/>
    <w:rsid w:val="00C241C2"/>
    <w:rsid w:val="00C243C4"/>
    <w:rsid w:val="00C66CA3"/>
    <w:rsid w:val="00C75652"/>
    <w:rsid w:val="00C903AD"/>
    <w:rsid w:val="00C90639"/>
    <w:rsid w:val="00C9757B"/>
    <w:rsid w:val="00CA2BC0"/>
    <w:rsid w:val="00CA4A8F"/>
    <w:rsid w:val="00CB349A"/>
    <w:rsid w:val="00CB5E18"/>
    <w:rsid w:val="00CB7CB6"/>
    <w:rsid w:val="00CC5E97"/>
    <w:rsid w:val="00CE388F"/>
    <w:rsid w:val="00CE60C0"/>
    <w:rsid w:val="00CF1AC0"/>
    <w:rsid w:val="00D0181F"/>
    <w:rsid w:val="00D0535B"/>
    <w:rsid w:val="00D0709E"/>
    <w:rsid w:val="00D1152F"/>
    <w:rsid w:val="00D1247A"/>
    <w:rsid w:val="00D202CD"/>
    <w:rsid w:val="00D2586D"/>
    <w:rsid w:val="00D30B9B"/>
    <w:rsid w:val="00D35EC0"/>
    <w:rsid w:val="00D40E80"/>
    <w:rsid w:val="00D5745D"/>
    <w:rsid w:val="00D728FD"/>
    <w:rsid w:val="00D80BF5"/>
    <w:rsid w:val="00D8198C"/>
    <w:rsid w:val="00D833E2"/>
    <w:rsid w:val="00D85304"/>
    <w:rsid w:val="00D95764"/>
    <w:rsid w:val="00DA201D"/>
    <w:rsid w:val="00DA6054"/>
    <w:rsid w:val="00DB0DD6"/>
    <w:rsid w:val="00DB33F2"/>
    <w:rsid w:val="00DB416F"/>
    <w:rsid w:val="00DD0C34"/>
    <w:rsid w:val="00DD4004"/>
    <w:rsid w:val="00DD4156"/>
    <w:rsid w:val="00DE2DD4"/>
    <w:rsid w:val="00DE33FD"/>
    <w:rsid w:val="00DF29D6"/>
    <w:rsid w:val="00E03EE8"/>
    <w:rsid w:val="00E10570"/>
    <w:rsid w:val="00E246B8"/>
    <w:rsid w:val="00E33276"/>
    <w:rsid w:val="00E36073"/>
    <w:rsid w:val="00E41971"/>
    <w:rsid w:val="00E46921"/>
    <w:rsid w:val="00E558A8"/>
    <w:rsid w:val="00E67F81"/>
    <w:rsid w:val="00EA2091"/>
    <w:rsid w:val="00EA4B8A"/>
    <w:rsid w:val="00EB7C51"/>
    <w:rsid w:val="00EC038F"/>
    <w:rsid w:val="00EC2C7F"/>
    <w:rsid w:val="00EE7394"/>
    <w:rsid w:val="00EF3016"/>
    <w:rsid w:val="00F07EDB"/>
    <w:rsid w:val="00F227F4"/>
    <w:rsid w:val="00F265D2"/>
    <w:rsid w:val="00F47B55"/>
    <w:rsid w:val="00F516E1"/>
    <w:rsid w:val="00F53009"/>
    <w:rsid w:val="00F530CE"/>
    <w:rsid w:val="00F63349"/>
    <w:rsid w:val="00F66353"/>
    <w:rsid w:val="00F74B3E"/>
    <w:rsid w:val="00F7579A"/>
    <w:rsid w:val="00F81D37"/>
    <w:rsid w:val="00F82B0B"/>
    <w:rsid w:val="00F90513"/>
    <w:rsid w:val="00F97DAF"/>
    <w:rsid w:val="00FB4D11"/>
    <w:rsid w:val="00FD2B5D"/>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75783"/>
  <w15:chartTrackingRefBased/>
  <w15:docId w15:val="{95AA1CA0-E86D-42D3-B595-B1505075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0C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paragraph" w:styleId="BodyTextIndent">
    <w:name w:val="Body Text Indent"/>
    <w:basedOn w:val="Normal"/>
    <w:rsid w:val="00901471"/>
    <w:pPr>
      <w:ind w:firstLine="720"/>
      <w:jc w:val="both"/>
    </w:pPr>
    <w:rPr>
      <w:rFonts w:ascii="Verdana" w:hAnsi="Verdana"/>
      <w:lang w:val="sr-Cyrl-CS"/>
    </w:r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BookAntiqua"/>
    <w:link w:val="CharCharChar2CharChar"/>
    <w:rsid w:val="00FD2B5D"/>
  </w:style>
  <w:style w:type="character" w:styleId="Hyperlink">
    <w:name w:val="Hyperlink"/>
    <w:uiPriority w:val="99"/>
    <w:rsid w:val="0055738D"/>
    <w:rPr>
      <w:color w:val="0000FF"/>
      <w:u w:val="single"/>
    </w:rPr>
  </w:style>
  <w:style w:type="paragraph" w:customStyle="1" w:styleId="CharCharChar2Char0">
    <w:name w:val="Char Char Char2 Char"/>
    <w:basedOn w:val="Normal"/>
    <w:rsid w:val="0018468B"/>
    <w:pPr>
      <w:spacing w:after="160" w:line="240" w:lineRule="exact"/>
    </w:pPr>
    <w:rPr>
      <w:rFonts w:ascii="Tahoma" w:hAnsi="Tahoma"/>
      <w:sz w:val="20"/>
      <w:szCs w:val="20"/>
      <w:lang w:val="en-US"/>
    </w:rPr>
  </w:style>
  <w:style w:type="table" w:styleId="TableGrid">
    <w:name w:val="Table Grid"/>
    <w:basedOn w:val="TableNormal"/>
    <w:rsid w:val="00184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742E"/>
    <w:rPr>
      <w:rFonts w:ascii="Tahoma" w:hAnsi="Tahoma" w:cs="Tahoma"/>
      <w:sz w:val="16"/>
      <w:szCs w:val="16"/>
    </w:rPr>
  </w:style>
  <w:style w:type="paragraph" w:customStyle="1" w:styleId="Normal1">
    <w:name w:val="Normal1"/>
    <w:basedOn w:val="Normal"/>
    <w:rsid w:val="007C25FA"/>
    <w:pPr>
      <w:spacing w:before="100" w:beforeAutospacing="1" w:after="100" w:afterAutospacing="1"/>
    </w:pPr>
    <w:rPr>
      <w:rFonts w:ascii="Arial" w:hAnsi="Arial" w:cs="Arial"/>
      <w:sz w:val="22"/>
      <w:szCs w:val="22"/>
      <w:lang w:val="en-US"/>
    </w:rPr>
  </w:style>
  <w:style w:type="character" w:styleId="Strong">
    <w:name w:val="Strong"/>
    <w:qFormat/>
    <w:rsid w:val="007C25FA"/>
    <w:rPr>
      <w:b/>
      <w:bCs/>
    </w:rPr>
  </w:style>
  <w:style w:type="character" w:customStyle="1" w:styleId="CharCharChar2CharChar">
    <w:name w:val="Char Char Char2 Char Char"/>
    <w:link w:val="CharCharChar2Char"/>
    <w:locked/>
    <w:rsid w:val="007C25FA"/>
    <w:rPr>
      <w:sz w:val="24"/>
      <w:szCs w:val="24"/>
      <w:lang w:val="en-GB"/>
    </w:rPr>
  </w:style>
  <w:style w:type="paragraph" w:styleId="ListParagraph">
    <w:name w:val="List Paragraph"/>
    <w:basedOn w:val="Normal"/>
    <w:uiPriority w:val="34"/>
    <w:qFormat/>
    <w:rsid w:val="00FB4D11"/>
    <w:pPr>
      <w:ind w:left="720"/>
    </w:pPr>
  </w:style>
  <w:style w:type="paragraph" w:styleId="FootnoteText">
    <w:name w:val="footnote text"/>
    <w:aliases w:val="Footnote Text Char Char Char,Footnote Text Char Char,Footnote Text Char1,single space Char,ft Char,Footnote Text Char Char Char Char Char Char Char Char,Footnote Text Char Char Char Char1 Char,fn,Fußnote,ft Char Char Char,f"/>
    <w:basedOn w:val="Normal"/>
    <w:link w:val="FootnoteTextChar"/>
    <w:unhideWhenUsed/>
    <w:qFormat/>
    <w:rsid w:val="00B506AF"/>
    <w:rPr>
      <w:rFonts w:ascii="Calibri" w:hAnsi="Calibri"/>
      <w:sz w:val="20"/>
      <w:szCs w:val="20"/>
      <w:lang w:val="en-US"/>
    </w:rPr>
  </w:style>
  <w:style w:type="character" w:customStyle="1" w:styleId="FootnoteTextChar">
    <w:name w:val="Footnote Text Char"/>
    <w:aliases w:val="Footnote Text Char Char Char Char,Footnote Text Char Char Char2,Footnote Text Char1 Char,single space Char Char1,ft Char Char,Footnote Text Char Char Char Char Char Char Char Char Char,Footnote Text Char Char Char Char1 Char Char"/>
    <w:basedOn w:val="DefaultParagraphFont"/>
    <w:link w:val="FootnoteText"/>
    <w:rsid w:val="00B506AF"/>
    <w:rPr>
      <w:rFonts w:ascii="Calibri" w:hAnsi="Calibri"/>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ftref,4_G,BVI fnr,ftref Char1 Char"/>
    <w:link w:val="ftrefChar1"/>
    <w:unhideWhenUsed/>
    <w:qFormat/>
    <w:rsid w:val="00B506AF"/>
    <w:rPr>
      <w:vertAlign w:val="superscript"/>
    </w:rPr>
  </w:style>
  <w:style w:type="paragraph" w:customStyle="1" w:styleId="sa27e73c3">
    <w:name w:val="sa27e73c3"/>
    <w:basedOn w:val="Normal"/>
    <w:rsid w:val="00A40F48"/>
    <w:pPr>
      <w:spacing w:before="100" w:beforeAutospacing="1" w:after="100" w:afterAutospacing="1"/>
    </w:pPr>
    <w:rPr>
      <w:lang w:val="en-US"/>
    </w:rPr>
  </w:style>
  <w:style w:type="character" w:customStyle="1" w:styleId="s17a33bb7">
    <w:name w:val="s17a33bb7"/>
    <w:basedOn w:val="DefaultParagraphFont"/>
    <w:rsid w:val="00A40F48"/>
  </w:style>
  <w:style w:type="paragraph" w:customStyle="1" w:styleId="s30eec3f8">
    <w:name w:val="s30eec3f8"/>
    <w:basedOn w:val="Normal"/>
    <w:rsid w:val="00A40F48"/>
    <w:pPr>
      <w:spacing w:before="100" w:beforeAutospacing="1" w:after="100" w:afterAutospacing="1"/>
    </w:pPr>
    <w:rPr>
      <w:lang w:val="en-US"/>
    </w:rPr>
  </w:style>
  <w:style w:type="character" w:customStyle="1" w:styleId="sb8d990e2">
    <w:name w:val="sb8d990e2"/>
    <w:basedOn w:val="DefaultParagraphFont"/>
    <w:rsid w:val="00A40F48"/>
  </w:style>
  <w:style w:type="character" w:customStyle="1" w:styleId="s6b621b36">
    <w:name w:val="s6b621b36"/>
    <w:basedOn w:val="DefaultParagraphFont"/>
    <w:rsid w:val="00A40F48"/>
  </w:style>
  <w:style w:type="character" w:styleId="CommentReference">
    <w:name w:val="annotation reference"/>
    <w:uiPriority w:val="99"/>
    <w:unhideWhenUsed/>
    <w:qFormat/>
    <w:rsid w:val="00A10532"/>
    <w:rPr>
      <w:sz w:val="16"/>
      <w:szCs w:val="16"/>
    </w:rPr>
  </w:style>
  <w:style w:type="paragraph" w:styleId="CommentText">
    <w:name w:val="annotation text"/>
    <w:basedOn w:val="Normal"/>
    <w:link w:val="CommentTextChar"/>
    <w:uiPriority w:val="99"/>
    <w:rsid w:val="00D30B9B"/>
    <w:rPr>
      <w:sz w:val="20"/>
      <w:szCs w:val="20"/>
    </w:rPr>
  </w:style>
  <w:style w:type="character" w:customStyle="1" w:styleId="CommentTextChar">
    <w:name w:val="Comment Text Char"/>
    <w:basedOn w:val="DefaultParagraphFont"/>
    <w:link w:val="CommentText"/>
    <w:uiPriority w:val="99"/>
    <w:rsid w:val="00D30B9B"/>
    <w:rPr>
      <w:lang w:val="en-GB"/>
    </w:rPr>
  </w:style>
  <w:style w:type="paragraph" w:styleId="CommentSubject">
    <w:name w:val="annotation subject"/>
    <w:basedOn w:val="CommentText"/>
    <w:next w:val="CommentText"/>
    <w:link w:val="CommentSubjectChar"/>
    <w:rsid w:val="00D30B9B"/>
    <w:rPr>
      <w:b/>
      <w:bCs/>
    </w:rPr>
  </w:style>
  <w:style w:type="character" w:customStyle="1" w:styleId="CommentSubjectChar">
    <w:name w:val="Comment Subject Char"/>
    <w:basedOn w:val="CommentTextChar"/>
    <w:link w:val="CommentSubject"/>
    <w:rsid w:val="00D30B9B"/>
    <w:rPr>
      <w:b/>
      <w:bCs/>
      <w:lang w:val="en-GB"/>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1B388E"/>
    <w:pPr>
      <w:spacing w:after="160" w:line="240" w:lineRule="exact"/>
    </w:pPr>
    <w:rPr>
      <w:sz w:val="20"/>
      <w:szCs w:val="20"/>
      <w:vertAlign w:val="superscript"/>
      <w:lang w:val="en-US"/>
    </w:rPr>
  </w:style>
  <w:style w:type="paragraph" w:customStyle="1" w:styleId="BodyAA">
    <w:name w:val="Body A A"/>
    <w:rsid w:val="00EA2091"/>
    <w:pPr>
      <w:pBdr>
        <w:top w:val="nil"/>
        <w:left w:val="nil"/>
        <w:bottom w:val="nil"/>
        <w:right w:val="nil"/>
        <w:between w:val="nil"/>
        <w:bar w:val="nil"/>
      </w:pBdr>
    </w:pPr>
    <w:rPr>
      <w:color w:val="000000"/>
      <w:sz w:val="24"/>
      <w:szCs w:val="24"/>
      <w:u w:color="000000"/>
      <w:bdr w:val="nil"/>
      <w:lang w:eastAsia="sr-Latn-RS"/>
      <w14:textOutline w14:w="12700" w14:cap="flat" w14:cmpd="sng" w14:algn="ctr">
        <w14:noFill/>
        <w14:prstDash w14:val="solid"/>
        <w14:miter w14:lim="400000"/>
      </w14:textOutline>
    </w:rPr>
  </w:style>
  <w:style w:type="paragraph" w:customStyle="1" w:styleId="Default">
    <w:name w:val="Default"/>
    <w:rsid w:val="00095F10"/>
    <w:pPr>
      <w:autoSpaceDE w:val="0"/>
      <w:autoSpaceDN w:val="0"/>
      <w:adjustRightInd w:val="0"/>
    </w:pPr>
    <w:rPr>
      <w:rFonts w:ascii="Resavska BG Sans" w:eastAsiaTheme="minorHAnsi" w:hAnsi="Resavska BG Sans" w:cs="Resavska BG Sans"/>
      <w:color w:val="000000"/>
      <w:sz w:val="24"/>
      <w:szCs w:val="24"/>
    </w:rPr>
  </w:style>
  <w:style w:type="paragraph" w:customStyle="1" w:styleId="Pa21">
    <w:name w:val="Pa21"/>
    <w:basedOn w:val="Default"/>
    <w:next w:val="Default"/>
    <w:uiPriority w:val="99"/>
    <w:rsid w:val="000C3D60"/>
    <w:pPr>
      <w:spacing w:line="225" w:lineRule="atLeast"/>
    </w:pPr>
    <w:rPr>
      <w:rFonts w:cstheme="minorBidi"/>
      <w:color w:val="auto"/>
    </w:rPr>
  </w:style>
  <w:style w:type="character" w:styleId="FollowedHyperlink">
    <w:name w:val="FollowedHyperlink"/>
    <w:basedOn w:val="DefaultParagraphFont"/>
    <w:rsid w:val="009E153F"/>
    <w:rPr>
      <w:color w:val="954F72" w:themeColor="followedHyperlink"/>
      <w:u w:val="single"/>
    </w:rPr>
  </w:style>
  <w:style w:type="paragraph" w:customStyle="1" w:styleId="ftrefChar">
    <w:name w:val="ftref Char"/>
    <w:aliases w:val=" BVI fnr Char,BVI fnr Char, BVI fnr Car Car Char,BVI fnr Car Char, BVI fnr Car Car Car Car Char, BVI fnr, BVI fnr Car Car,BVI fnr Car, BVI fnr Car Car Car Car, BVI fnr Car Car Car Car Char Char Char,BVI fnr Car Car Char,16 Point"/>
    <w:basedOn w:val="Normal"/>
    <w:uiPriority w:val="99"/>
    <w:rsid w:val="00F90513"/>
    <w:pPr>
      <w:spacing w:after="160" w:line="240" w:lineRule="exact"/>
    </w:pPr>
    <w:rPr>
      <w:rFonts w:asciiTheme="minorHAnsi" w:eastAsiaTheme="minorHAnsi" w:hAnsiTheme="minorHAnsi" w:cstheme="minorBidi"/>
      <w:sz w:val="22"/>
      <w:szCs w:val="22"/>
      <w:vertAlign w:val="superscript"/>
      <w:lang w:val="en-US"/>
    </w:rPr>
  </w:style>
  <w:style w:type="character" w:customStyle="1" w:styleId="A7">
    <w:name w:val="A7"/>
    <w:uiPriority w:val="99"/>
    <w:rsid w:val="002B7F5F"/>
    <w:rPr>
      <w:rFonts w:cs="Book Antiqua"/>
      <w:color w:val="000000"/>
      <w:sz w:val="13"/>
      <w:szCs w:val="13"/>
    </w:rPr>
  </w:style>
  <w:style w:type="paragraph" w:customStyle="1" w:styleId="Normal2">
    <w:name w:val="Normal2"/>
    <w:basedOn w:val="Normal"/>
    <w:rsid w:val="009C49C3"/>
    <w:pPr>
      <w:spacing w:before="100" w:beforeAutospacing="1" w:after="100" w:afterAutospacing="1"/>
    </w:pPr>
    <w:rPr>
      <w:rFonts w:ascii="Arial" w:hAnsi="Arial" w:cs="Arial"/>
      <w:sz w:val="22"/>
      <w:szCs w:val="22"/>
      <w:lang w:val="en-US"/>
    </w:rPr>
  </w:style>
  <w:style w:type="paragraph" w:customStyle="1" w:styleId="wyq100---naslov-grupe-clanova-kurziv">
    <w:name w:val="wyq100---naslov-grupe-clanova-kurziv"/>
    <w:basedOn w:val="Normal"/>
    <w:rsid w:val="000F60F0"/>
    <w:pPr>
      <w:spacing w:before="240" w:after="240"/>
      <w:jc w:val="center"/>
    </w:pPr>
    <w:rPr>
      <w:rFonts w:ascii="Arial" w:hAnsi="Arial" w:cs="Arial"/>
      <w:b/>
      <w:bCs/>
      <w:i/>
      <w:iCs/>
      <w:lang w:val="en-US"/>
    </w:rPr>
  </w:style>
  <w:style w:type="paragraph" w:styleId="EndnoteText">
    <w:name w:val="endnote text"/>
    <w:basedOn w:val="Normal"/>
    <w:link w:val="EndnoteTextChar"/>
    <w:uiPriority w:val="99"/>
    <w:unhideWhenUsed/>
    <w:rsid w:val="000E49A6"/>
    <w:rPr>
      <w:rFonts w:asciiTheme="minorHAnsi" w:eastAsiaTheme="minorEastAsia" w:hAnsiTheme="minorHAnsi" w:cstheme="minorBidi"/>
      <w:sz w:val="20"/>
      <w:szCs w:val="20"/>
      <w:lang w:val="en-US"/>
    </w:rPr>
  </w:style>
  <w:style w:type="character" w:customStyle="1" w:styleId="EndnoteTextChar">
    <w:name w:val="Endnote Text Char"/>
    <w:basedOn w:val="DefaultParagraphFont"/>
    <w:link w:val="EndnoteText"/>
    <w:uiPriority w:val="99"/>
    <w:rsid w:val="000E49A6"/>
    <w:rPr>
      <w:rFonts w:asciiTheme="minorHAnsi" w:eastAsiaTheme="minorEastAsia" w:hAnsiTheme="minorHAnsi" w:cstheme="minorBidi"/>
    </w:rPr>
  </w:style>
  <w:style w:type="character" w:styleId="EndnoteReference">
    <w:name w:val="endnote reference"/>
    <w:basedOn w:val="DefaultParagraphFont"/>
    <w:uiPriority w:val="99"/>
    <w:unhideWhenUsed/>
    <w:rsid w:val="000E4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1112">
      <w:bodyDiv w:val="1"/>
      <w:marLeft w:val="0"/>
      <w:marRight w:val="0"/>
      <w:marTop w:val="0"/>
      <w:marBottom w:val="0"/>
      <w:divBdr>
        <w:top w:val="none" w:sz="0" w:space="0" w:color="auto"/>
        <w:left w:val="none" w:sz="0" w:space="0" w:color="auto"/>
        <w:bottom w:val="none" w:sz="0" w:space="0" w:color="auto"/>
        <w:right w:val="none" w:sz="0" w:space="0" w:color="auto"/>
      </w:divBdr>
      <w:divsChild>
        <w:div w:id="1657880664">
          <w:marLeft w:val="0"/>
          <w:marRight w:val="0"/>
          <w:marTop w:val="0"/>
          <w:marBottom w:val="0"/>
          <w:divBdr>
            <w:top w:val="none" w:sz="0" w:space="0" w:color="auto"/>
            <w:left w:val="none" w:sz="0" w:space="0" w:color="auto"/>
            <w:bottom w:val="none" w:sz="0" w:space="0" w:color="auto"/>
            <w:right w:val="none" w:sz="0" w:space="0" w:color="auto"/>
          </w:divBdr>
          <w:divsChild>
            <w:div w:id="834808400">
              <w:marLeft w:val="0"/>
              <w:marRight w:val="0"/>
              <w:marTop w:val="0"/>
              <w:marBottom w:val="0"/>
              <w:divBdr>
                <w:top w:val="none" w:sz="0" w:space="0" w:color="auto"/>
                <w:left w:val="none" w:sz="0" w:space="0" w:color="auto"/>
                <w:bottom w:val="none" w:sz="0" w:space="0" w:color="auto"/>
                <w:right w:val="none" w:sz="0" w:space="0" w:color="auto"/>
              </w:divBdr>
              <w:divsChild>
                <w:div w:id="177277173">
                  <w:marLeft w:val="-225"/>
                  <w:marRight w:val="-225"/>
                  <w:marTop w:val="0"/>
                  <w:marBottom w:val="0"/>
                  <w:divBdr>
                    <w:top w:val="none" w:sz="0" w:space="0" w:color="auto"/>
                    <w:left w:val="none" w:sz="0" w:space="0" w:color="auto"/>
                    <w:bottom w:val="none" w:sz="0" w:space="0" w:color="auto"/>
                    <w:right w:val="none" w:sz="0" w:space="0" w:color="auto"/>
                  </w:divBdr>
                  <w:divsChild>
                    <w:div w:id="1958103899">
                      <w:marLeft w:val="0"/>
                      <w:marRight w:val="0"/>
                      <w:marTop w:val="150"/>
                      <w:marBottom w:val="0"/>
                      <w:divBdr>
                        <w:top w:val="single" w:sz="6" w:space="13" w:color="EEEEEE"/>
                        <w:left w:val="single" w:sz="6" w:space="0" w:color="EEEEEE"/>
                        <w:bottom w:val="single" w:sz="6" w:space="13" w:color="EEEEEE"/>
                        <w:right w:val="single" w:sz="6" w:space="0" w:color="EEEEEE"/>
                      </w:divBdr>
                      <w:divsChild>
                        <w:div w:id="1197885879">
                          <w:marLeft w:val="0"/>
                          <w:marRight w:val="0"/>
                          <w:marTop w:val="0"/>
                          <w:marBottom w:val="300"/>
                          <w:divBdr>
                            <w:top w:val="none" w:sz="0" w:space="0" w:color="auto"/>
                            <w:left w:val="none" w:sz="0" w:space="0" w:color="auto"/>
                            <w:bottom w:val="single" w:sz="6" w:space="15" w:color="EEEEEE"/>
                            <w:right w:val="none" w:sz="0" w:space="0" w:color="auto"/>
                          </w:divBdr>
                        </w:div>
                        <w:div w:id="2833134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88008806">
      <w:bodyDiv w:val="1"/>
      <w:marLeft w:val="0"/>
      <w:marRight w:val="0"/>
      <w:marTop w:val="0"/>
      <w:marBottom w:val="0"/>
      <w:divBdr>
        <w:top w:val="none" w:sz="0" w:space="0" w:color="auto"/>
        <w:left w:val="none" w:sz="0" w:space="0" w:color="auto"/>
        <w:bottom w:val="none" w:sz="0" w:space="0" w:color="auto"/>
        <w:right w:val="none" w:sz="0" w:space="0" w:color="auto"/>
      </w:divBdr>
    </w:div>
    <w:div w:id="806707488">
      <w:bodyDiv w:val="1"/>
      <w:marLeft w:val="0"/>
      <w:marRight w:val="0"/>
      <w:marTop w:val="0"/>
      <w:marBottom w:val="0"/>
      <w:divBdr>
        <w:top w:val="none" w:sz="0" w:space="0" w:color="auto"/>
        <w:left w:val="none" w:sz="0" w:space="0" w:color="auto"/>
        <w:bottom w:val="none" w:sz="0" w:space="0" w:color="auto"/>
        <w:right w:val="none" w:sz="0" w:space="0" w:color="auto"/>
      </w:divBdr>
    </w:div>
    <w:div w:id="913931393">
      <w:bodyDiv w:val="1"/>
      <w:marLeft w:val="0"/>
      <w:marRight w:val="0"/>
      <w:marTop w:val="0"/>
      <w:marBottom w:val="0"/>
      <w:divBdr>
        <w:top w:val="none" w:sz="0" w:space="0" w:color="auto"/>
        <w:left w:val="none" w:sz="0" w:space="0" w:color="auto"/>
        <w:bottom w:val="none" w:sz="0" w:space="0" w:color="auto"/>
        <w:right w:val="none" w:sz="0" w:space="0" w:color="auto"/>
      </w:divBdr>
      <w:divsChild>
        <w:div w:id="1651787395">
          <w:marLeft w:val="0"/>
          <w:marRight w:val="0"/>
          <w:marTop w:val="0"/>
          <w:marBottom w:val="0"/>
          <w:divBdr>
            <w:top w:val="none" w:sz="0" w:space="0" w:color="auto"/>
            <w:left w:val="none" w:sz="0" w:space="0" w:color="auto"/>
            <w:bottom w:val="none" w:sz="0" w:space="0" w:color="auto"/>
            <w:right w:val="none" w:sz="0" w:space="0" w:color="auto"/>
          </w:divBdr>
          <w:divsChild>
            <w:div w:id="520510877">
              <w:marLeft w:val="0"/>
              <w:marRight w:val="0"/>
              <w:marTop w:val="0"/>
              <w:marBottom w:val="0"/>
              <w:divBdr>
                <w:top w:val="none" w:sz="0" w:space="0" w:color="auto"/>
                <w:left w:val="none" w:sz="0" w:space="0" w:color="auto"/>
                <w:bottom w:val="none" w:sz="0" w:space="0" w:color="auto"/>
                <w:right w:val="none" w:sz="0" w:space="0" w:color="auto"/>
              </w:divBdr>
              <w:divsChild>
                <w:div w:id="174419102">
                  <w:marLeft w:val="-225"/>
                  <w:marRight w:val="-225"/>
                  <w:marTop w:val="0"/>
                  <w:marBottom w:val="0"/>
                  <w:divBdr>
                    <w:top w:val="none" w:sz="0" w:space="0" w:color="auto"/>
                    <w:left w:val="none" w:sz="0" w:space="0" w:color="auto"/>
                    <w:bottom w:val="none" w:sz="0" w:space="0" w:color="auto"/>
                    <w:right w:val="none" w:sz="0" w:space="0" w:color="auto"/>
                  </w:divBdr>
                  <w:divsChild>
                    <w:div w:id="372268075">
                      <w:marLeft w:val="0"/>
                      <w:marRight w:val="0"/>
                      <w:marTop w:val="150"/>
                      <w:marBottom w:val="0"/>
                      <w:divBdr>
                        <w:top w:val="single" w:sz="6" w:space="13" w:color="EEEEEE"/>
                        <w:left w:val="single" w:sz="6" w:space="0" w:color="EEEEEE"/>
                        <w:bottom w:val="single" w:sz="6" w:space="13" w:color="EEEEEE"/>
                        <w:right w:val="single" w:sz="6" w:space="0" w:color="EEEEEE"/>
                      </w:divBdr>
                      <w:divsChild>
                        <w:div w:id="170798276">
                          <w:marLeft w:val="0"/>
                          <w:marRight w:val="0"/>
                          <w:marTop w:val="0"/>
                          <w:marBottom w:val="300"/>
                          <w:divBdr>
                            <w:top w:val="none" w:sz="0" w:space="0" w:color="auto"/>
                            <w:left w:val="none" w:sz="0" w:space="0" w:color="auto"/>
                            <w:bottom w:val="single" w:sz="6" w:space="15" w:color="EEEEEE"/>
                            <w:right w:val="none" w:sz="0" w:space="0" w:color="auto"/>
                          </w:divBdr>
                        </w:div>
                        <w:div w:id="20206987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36016597">
      <w:bodyDiv w:val="1"/>
      <w:marLeft w:val="0"/>
      <w:marRight w:val="0"/>
      <w:marTop w:val="0"/>
      <w:marBottom w:val="0"/>
      <w:divBdr>
        <w:top w:val="none" w:sz="0" w:space="0" w:color="auto"/>
        <w:left w:val="none" w:sz="0" w:space="0" w:color="auto"/>
        <w:bottom w:val="none" w:sz="0" w:space="0" w:color="auto"/>
        <w:right w:val="none" w:sz="0" w:space="0" w:color="auto"/>
      </w:divBdr>
    </w:div>
    <w:div w:id="1034576578">
      <w:bodyDiv w:val="1"/>
      <w:marLeft w:val="0"/>
      <w:marRight w:val="0"/>
      <w:marTop w:val="0"/>
      <w:marBottom w:val="0"/>
      <w:divBdr>
        <w:top w:val="none" w:sz="0" w:space="0" w:color="auto"/>
        <w:left w:val="none" w:sz="0" w:space="0" w:color="auto"/>
        <w:bottom w:val="none" w:sz="0" w:space="0" w:color="auto"/>
        <w:right w:val="none" w:sz="0" w:space="0" w:color="auto"/>
      </w:divBdr>
    </w:div>
    <w:div w:id="1158957882">
      <w:bodyDiv w:val="1"/>
      <w:marLeft w:val="0"/>
      <w:marRight w:val="0"/>
      <w:marTop w:val="0"/>
      <w:marBottom w:val="0"/>
      <w:divBdr>
        <w:top w:val="none" w:sz="0" w:space="0" w:color="auto"/>
        <w:left w:val="none" w:sz="0" w:space="0" w:color="auto"/>
        <w:bottom w:val="none" w:sz="0" w:space="0" w:color="auto"/>
        <w:right w:val="none" w:sz="0" w:space="0" w:color="auto"/>
      </w:divBdr>
    </w:div>
    <w:div w:id="1280911548">
      <w:bodyDiv w:val="1"/>
      <w:marLeft w:val="0"/>
      <w:marRight w:val="0"/>
      <w:marTop w:val="0"/>
      <w:marBottom w:val="0"/>
      <w:divBdr>
        <w:top w:val="none" w:sz="0" w:space="0" w:color="auto"/>
        <w:left w:val="none" w:sz="0" w:space="0" w:color="auto"/>
        <w:bottom w:val="none" w:sz="0" w:space="0" w:color="auto"/>
        <w:right w:val="none" w:sz="0" w:space="0" w:color="auto"/>
      </w:divBdr>
    </w:div>
    <w:div w:id="1857884090">
      <w:bodyDiv w:val="1"/>
      <w:marLeft w:val="0"/>
      <w:marRight w:val="0"/>
      <w:marTop w:val="0"/>
      <w:marBottom w:val="0"/>
      <w:divBdr>
        <w:top w:val="none" w:sz="0" w:space="0" w:color="auto"/>
        <w:left w:val="none" w:sz="0" w:space="0" w:color="auto"/>
        <w:bottom w:val="none" w:sz="0" w:space="0" w:color="auto"/>
        <w:right w:val="none" w:sz="0" w:space="0" w:color="auto"/>
      </w:divBdr>
    </w:div>
    <w:div w:id="1921017031">
      <w:bodyDiv w:val="1"/>
      <w:marLeft w:val="0"/>
      <w:marRight w:val="0"/>
      <w:marTop w:val="0"/>
      <w:marBottom w:val="0"/>
      <w:divBdr>
        <w:top w:val="none" w:sz="0" w:space="0" w:color="auto"/>
        <w:left w:val="none" w:sz="0" w:space="0" w:color="auto"/>
        <w:bottom w:val="none" w:sz="0" w:space="0" w:color="auto"/>
        <w:right w:val="none" w:sz="0" w:space="0" w:color="auto"/>
      </w:divBdr>
    </w:div>
    <w:div w:id="1930844153">
      <w:bodyDiv w:val="1"/>
      <w:marLeft w:val="0"/>
      <w:marRight w:val="0"/>
      <w:marTop w:val="0"/>
      <w:marBottom w:val="0"/>
      <w:divBdr>
        <w:top w:val="none" w:sz="0" w:space="0" w:color="auto"/>
        <w:left w:val="none" w:sz="0" w:space="0" w:color="auto"/>
        <w:bottom w:val="none" w:sz="0" w:space="0" w:color="auto"/>
        <w:right w:val="none" w:sz="0" w:space="0" w:color="auto"/>
      </w:divBdr>
    </w:div>
    <w:div w:id="194375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ganap\Desktop\NOVI%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5427-1E60-46D2-8CF4-CCF0014B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 TEMPLATE</Template>
  <TotalTime>0</TotalTime>
  <Pages>6</Pages>
  <Words>2377</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Dragana Petković</dc:creator>
  <cp:keywords/>
  <dc:description/>
  <cp:lastModifiedBy>Biljana Živančević</cp:lastModifiedBy>
  <cp:revision>2</cp:revision>
  <cp:lastPrinted>2023-11-06T13:13:00Z</cp:lastPrinted>
  <dcterms:created xsi:type="dcterms:W3CDTF">2023-11-09T09:59:00Z</dcterms:created>
  <dcterms:modified xsi:type="dcterms:W3CDTF">2023-11-09T09:59:00Z</dcterms:modified>
</cp:coreProperties>
</file>